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4CA5" w14:textId="06CAA213" w:rsidR="007E2748" w:rsidRPr="007E2748" w:rsidRDefault="000B7312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TOM PRICE</w:t>
      </w:r>
      <w:r w:rsidR="005A35F5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 </w:t>
      </w:r>
      <w:r w:rsidR="007E2748" w:rsidRPr="007E274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Christmas Lights Competition 20</w:t>
      </w:r>
      <w:r w:rsidR="00366187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21</w:t>
      </w:r>
      <w:r w:rsidR="00857C8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 </w:t>
      </w:r>
      <w:r w:rsidR="00857C8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br/>
        <w:t>Registration Form</w:t>
      </w:r>
    </w:p>
    <w:p w14:paraId="31841D20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5E478087" w14:textId="3203B4E5" w:rsidR="005A35F5" w:rsidRDefault="000B7F14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</w:t>
      </w:r>
      <w:r w:rsidR="000B7312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Tom Price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’s </w:t>
      </w:r>
      <w:r w:rsidR="000B7312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A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nnual Christmas Light </w:t>
      </w:r>
      <w:r w:rsidR="000B7312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C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ompetition</w:t>
      </w:r>
    </w:p>
    <w:p w14:paraId="345E1D88" w14:textId="7D7B4ABA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People’s Choice Award 20</w:t>
      </w:r>
      <w:r w:rsidR="00366187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21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</w:t>
      </w:r>
      <w:r w:rsidR="003C1F79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- 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Cash Prize: $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30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0</w:t>
      </w:r>
    </w:p>
    <w:p w14:paraId="7DEEB016" w14:textId="4A644B33" w:rsidR="005A35F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Judge’s Choice Award 2021- Cash Prize: $300</w:t>
      </w:r>
    </w:p>
    <w:p w14:paraId="088DAE41" w14:textId="7F250601" w:rsidR="005A35F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Best 1</w:t>
      </w:r>
      <w:r w:rsidRPr="005A35F5">
        <w:rPr>
          <w:rFonts w:asciiTheme="majorHAnsi" w:eastAsia="Times New Roman" w:hAnsiTheme="majorHAnsi" w:cstheme="majorHAnsi"/>
          <w:color w:val="333E48"/>
          <w:sz w:val="28"/>
          <w:szCs w:val="28"/>
          <w:vertAlign w:val="superscript"/>
          <w:lang w:eastAsia="en-AU"/>
        </w:rPr>
        <w:t>st</w:t>
      </w: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Time Entry Award- Cash Prize: $250</w:t>
      </w:r>
    </w:p>
    <w:p w14:paraId="2ED9F342" w14:textId="77777777" w:rsidR="005A35F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</w:p>
    <w:p w14:paraId="199FBA22" w14:textId="77777777" w:rsidR="00857C88" w:rsidRPr="00857C88" w:rsidRDefault="00857C8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</w:p>
    <w:p w14:paraId="1FB46805" w14:textId="0B0DF885" w:rsidR="007E2748" w:rsidRPr="003C1F79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Registrations must be completed by 4pm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Wednesday 24th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November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67074E19" w14:textId="158D641E" w:rsidR="007E2748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Voting </w:t>
      </w:r>
      <w:r w:rsidR="001121CB">
        <w:rPr>
          <w:rFonts w:asciiTheme="majorHAnsi" w:eastAsia="Times New Roman" w:hAnsiTheme="majorHAnsi" w:cstheme="majorHAnsi"/>
          <w:b/>
          <w:color w:val="333E48"/>
          <w:lang w:eastAsia="en-AU"/>
        </w:rPr>
        <w:t>opens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Friday 26th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FA4BE9">
        <w:rPr>
          <w:rFonts w:asciiTheme="majorHAnsi" w:eastAsia="Times New Roman" w:hAnsiTheme="majorHAnsi" w:cstheme="majorHAnsi"/>
          <w:b/>
          <w:color w:val="333E48"/>
          <w:lang w:eastAsia="en-AU"/>
        </w:rPr>
        <w:t>November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to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Wednesday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8th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1E4BFD76" w14:textId="40330776" w:rsidR="007E2748" w:rsidRPr="00857C88" w:rsidRDefault="00FA4BE9" w:rsidP="00857C8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lang w:eastAsia="en-AU"/>
        </w:rPr>
        <w:t>W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>inner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s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announced </w:t>
      </w:r>
      <w:r w:rsidR="000B7F14">
        <w:rPr>
          <w:rFonts w:asciiTheme="majorHAnsi" w:eastAsia="Times New Roman" w:hAnsiTheme="majorHAnsi" w:cstheme="majorHAnsi"/>
          <w:b/>
          <w:color w:val="333E48"/>
          <w:lang w:eastAsia="en-AU"/>
        </w:rPr>
        <w:t>on the Shire of Ashburton Facebook page</w:t>
      </w:r>
      <w:r w:rsidR="00857C88">
        <w:rPr>
          <w:rFonts w:asciiTheme="majorHAnsi" w:eastAsia="Times New Roman" w:hAnsiTheme="majorHAnsi" w:cstheme="majorHAnsi"/>
          <w:b/>
          <w:color w:val="333E48"/>
          <w:lang w:eastAsia="en-AU"/>
        </w:rPr>
        <w:t>,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b/>
          <w:color w:val="333E48"/>
          <w:lang w:eastAsia="en-AU"/>
        </w:rPr>
        <w:t>Thursday 9th</w:t>
      </w:r>
      <w:r w:rsidR="00857C88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</w:t>
      </w:r>
      <w:r>
        <w:rPr>
          <w:rFonts w:asciiTheme="majorHAnsi" w:eastAsia="Times New Roman" w:hAnsiTheme="majorHAnsi" w:cstheme="majorHAnsi"/>
          <w:b/>
          <w:color w:val="333E48"/>
          <w:lang w:eastAsia="en-AU"/>
        </w:rPr>
        <w:t>ember 2021</w:t>
      </w:r>
    </w:p>
    <w:p w14:paraId="64474C51" w14:textId="77777777" w:rsidR="003C1F79" w:rsidRPr="003C1F79" w:rsidRDefault="003C1F79" w:rsidP="003C1F79">
      <w:pPr>
        <w:pStyle w:val="ListParagraph"/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E479EF6" w14:textId="77777777" w:rsidR="007E2748" w:rsidRPr="007E2748" w:rsidRDefault="007E2748" w:rsidP="007E274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Your Details</w:t>
      </w:r>
    </w:p>
    <w:p w14:paraId="3CAA0D8C" w14:textId="77777777" w:rsidR="007E2748" w:rsidRDefault="007E2748" w:rsidP="007E2748">
      <w:pPr>
        <w:pStyle w:val="ListParagraph"/>
        <w:spacing w:after="0" w:line="240" w:lineRule="auto"/>
        <w:ind w:left="360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49B2BB42" w14:textId="77777777" w:rsidTr="00331739">
        <w:tc>
          <w:tcPr>
            <w:tcW w:w="8505" w:type="dxa"/>
          </w:tcPr>
          <w:p w14:paraId="62D686F4" w14:textId="77777777" w:rsidR="007E2748" w:rsidRPr="007E2748" w:rsidRDefault="007E2748" w:rsidP="007E2748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Name:</w:t>
            </w:r>
          </w:p>
          <w:p w14:paraId="5B042956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68C6A5D8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29BC0D4" w14:textId="77777777" w:rsidTr="00331739">
        <w:tc>
          <w:tcPr>
            <w:tcW w:w="8505" w:type="dxa"/>
          </w:tcPr>
          <w:p w14:paraId="27D54BA0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Address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3CC31224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4C413F02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5E5F07B3" w14:textId="77777777" w:rsidTr="00331739">
        <w:tc>
          <w:tcPr>
            <w:tcW w:w="8505" w:type="dxa"/>
          </w:tcPr>
          <w:p w14:paraId="7E1B2031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Email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71AEEA4A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7EB750BD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E5E85FF" w14:textId="77777777" w:rsidTr="00331739">
        <w:tc>
          <w:tcPr>
            <w:tcW w:w="8505" w:type="dxa"/>
          </w:tcPr>
          <w:p w14:paraId="59A16662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Phone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1FE1A408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039CBEF2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2F560CFA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33C9C1A" w14:textId="77777777" w:rsidR="00857C88" w:rsidRP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10"/>
          <w:szCs w:val="10"/>
          <w:lang w:eastAsia="en-AU"/>
        </w:rPr>
      </w:pP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t>TERMS &amp; CONDITIONS OF ENTRY </w:t>
      </w: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br/>
      </w:r>
    </w:p>
    <w:p w14:paraId="173D5DA6" w14:textId="297FE4B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Entry is </w:t>
      </w:r>
      <w:r w:rsidRPr="00366187">
        <w:rPr>
          <w:rFonts w:asciiTheme="majorHAnsi" w:eastAsia="Times New Roman" w:hAnsiTheme="majorHAnsi" w:cstheme="majorHAnsi"/>
          <w:color w:val="333E48"/>
          <w:sz w:val="20"/>
          <w:szCs w:val="20"/>
          <w:u w:val="single"/>
          <w:lang w:eastAsia="en-AU"/>
        </w:rPr>
        <w:t>FREE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only available to resident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s within </w:t>
      </w:r>
      <w:r w:rsidR="000B7312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Tom Price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283E78BB" w14:textId="76ACE101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Entry forms need to be completed and submitted before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24th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November 2021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7FAA6616" w14:textId="0A958A3F" w:rsidR="00857C88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The </w:t>
      </w:r>
      <w:r w:rsidR="000B7312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Tom Price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Christmas Lights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Competition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be judged during self-guided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walk/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drive tours. </w:t>
      </w:r>
    </w:p>
    <w:p w14:paraId="471B571F" w14:textId="6BA54361" w:rsidR="00857C88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be open from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26</w:t>
      </w:r>
      <w:r w:rsidR="000B7F14" w:rsidRPr="000B7F14">
        <w:rPr>
          <w:rFonts w:asciiTheme="majorHAnsi" w:eastAsia="Times New Roman" w:hAnsiTheme="majorHAnsi" w:cstheme="majorHAnsi"/>
          <w:color w:val="333E48"/>
          <w:sz w:val="20"/>
          <w:szCs w:val="20"/>
          <w:vertAlign w:val="superscript"/>
          <w:lang w:eastAsia="en-AU"/>
        </w:rPr>
        <w:t>th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November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–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8th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 </w:t>
      </w:r>
    </w:p>
    <w:p w14:paraId="77F2125A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All entrants agree to allow organisers to take and publicise photos of their display in print, digital and social media, including flyers and promotional material.</w:t>
      </w:r>
    </w:p>
    <w:p w14:paraId="1CB70A32" w14:textId="1956CB3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The decisions are </w:t>
      </w:r>
      <w:r w:rsidR="000B7312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final,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no correspondence will be entered into</w:t>
      </w:r>
      <w:r w:rsidR="007A54E5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account.</w:t>
      </w:r>
    </w:p>
    <w:p w14:paraId="350EF19D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Electrical safety is paramount and must be exercised at all times. Misuse of electricity could lead to your disqualification from the competition.</w:t>
      </w:r>
    </w:p>
    <w:p w14:paraId="1957D886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Entrants are not to use the footpath, electricity poles, or any property outside their boundary for any purpose of their display.</w:t>
      </w:r>
    </w:p>
    <w:p w14:paraId="5A1A40E7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The organisers and sponsors accept no responsibility for damage, injury, or theft which may occur as a result of your entry into this competition.</w:t>
      </w:r>
    </w:p>
    <w:p w14:paraId="3C38CEE9" w14:textId="45CF8612" w:rsidR="00E32491" w:rsidRPr="00857C88" w:rsidRDefault="009A7318" w:rsidP="00E32491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ADB310B" wp14:editId="1F8AE65F">
            <wp:simplePos x="0" y="0"/>
            <wp:positionH relativeFrom="column">
              <wp:posOffset>4868545</wp:posOffset>
            </wp:positionH>
            <wp:positionV relativeFrom="paragraph">
              <wp:posOffset>1444625</wp:posOffset>
            </wp:positionV>
            <wp:extent cx="1486535" cy="800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of Ashburton RGB Bran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77037F">
        <w:rPr>
          <w:rFonts w:cstheme="minorHAnsi"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6A66972F" wp14:editId="07A0238A">
            <wp:simplePos x="0" y="0"/>
            <wp:positionH relativeFrom="page">
              <wp:posOffset>-103505</wp:posOffset>
            </wp:positionH>
            <wp:positionV relativeFrom="paragraph">
              <wp:posOffset>1780540</wp:posOffset>
            </wp:positionV>
            <wp:extent cx="7661910" cy="1436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close at 4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pm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8th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 The winner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s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be posted on the Shire of Ashburton website and social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media.</w:t>
      </w:r>
    </w:p>
    <w:sectPr w:rsidR="00E32491" w:rsidRPr="00857C88" w:rsidSect="00857C88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98D"/>
    <w:multiLevelType w:val="hybridMultilevel"/>
    <w:tmpl w:val="B5FE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2B8B"/>
    <w:multiLevelType w:val="hybridMultilevel"/>
    <w:tmpl w:val="B27CE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46EB9"/>
    <w:multiLevelType w:val="multilevel"/>
    <w:tmpl w:val="F11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91"/>
    <w:rsid w:val="00091F2A"/>
    <w:rsid w:val="000B7312"/>
    <w:rsid w:val="000B7F14"/>
    <w:rsid w:val="001121CB"/>
    <w:rsid w:val="00366187"/>
    <w:rsid w:val="003C1F79"/>
    <w:rsid w:val="005A35F5"/>
    <w:rsid w:val="00601609"/>
    <w:rsid w:val="007A50BE"/>
    <w:rsid w:val="007A54E5"/>
    <w:rsid w:val="007E2748"/>
    <w:rsid w:val="00857C88"/>
    <w:rsid w:val="009A7318"/>
    <w:rsid w:val="00BC3E98"/>
    <w:rsid w:val="00E304F9"/>
    <w:rsid w:val="00E32491"/>
    <w:rsid w:val="00EB20E0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3CF"/>
  <w15:chartTrackingRefBased/>
  <w15:docId w15:val="{368D17CE-0617-4644-BD9C-FEEA601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748"/>
    <w:pPr>
      <w:ind w:left="720"/>
      <w:contextualSpacing/>
    </w:pPr>
  </w:style>
  <w:style w:type="table" w:styleId="TableGrid">
    <w:name w:val="Table Grid"/>
    <w:basedOn w:val="TableNormal"/>
    <w:uiPriority w:val="39"/>
    <w:rsid w:val="007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Boyd</dc:creator>
  <cp:keywords/>
  <dc:description/>
  <cp:lastModifiedBy>Karly Yerra</cp:lastModifiedBy>
  <cp:revision>3</cp:revision>
  <cp:lastPrinted>2019-11-11T02:36:00Z</cp:lastPrinted>
  <dcterms:created xsi:type="dcterms:W3CDTF">2021-10-27T03:57:00Z</dcterms:created>
  <dcterms:modified xsi:type="dcterms:W3CDTF">2021-10-27T03:57:00Z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