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8F114" w14:textId="77777777" w:rsidR="007542C6" w:rsidRDefault="007542C6">
      <w:pPr>
        <w:pStyle w:val="BodyText"/>
        <w:rPr>
          <w:rFonts w:ascii="Times New Roman"/>
          <w:sz w:val="20"/>
        </w:rPr>
      </w:pPr>
    </w:p>
    <w:p w14:paraId="71A8F115" w14:textId="77777777" w:rsidR="007542C6" w:rsidRDefault="007542C6">
      <w:pPr>
        <w:pStyle w:val="BodyText"/>
        <w:rPr>
          <w:rFonts w:ascii="Times New Roman"/>
          <w:sz w:val="20"/>
        </w:rPr>
      </w:pPr>
    </w:p>
    <w:p w14:paraId="71A8F116" w14:textId="77777777" w:rsidR="007542C6" w:rsidRDefault="007542C6">
      <w:pPr>
        <w:pStyle w:val="BodyText"/>
        <w:rPr>
          <w:rFonts w:ascii="Times New Roman"/>
          <w:sz w:val="20"/>
        </w:rPr>
      </w:pPr>
    </w:p>
    <w:p w14:paraId="71A8F117" w14:textId="77777777" w:rsidR="007542C6" w:rsidRDefault="007542C6">
      <w:pPr>
        <w:pStyle w:val="BodyText"/>
        <w:rPr>
          <w:rFonts w:ascii="Times New Roman"/>
          <w:sz w:val="20"/>
        </w:rPr>
      </w:pPr>
    </w:p>
    <w:p w14:paraId="71A8F118" w14:textId="77777777" w:rsidR="007542C6" w:rsidRDefault="007542C6">
      <w:pPr>
        <w:pStyle w:val="BodyText"/>
        <w:rPr>
          <w:rFonts w:ascii="Times New Roman"/>
          <w:sz w:val="20"/>
        </w:rPr>
      </w:pPr>
    </w:p>
    <w:p w14:paraId="71A8F119" w14:textId="77777777" w:rsidR="007542C6" w:rsidRDefault="007542C6">
      <w:pPr>
        <w:pStyle w:val="BodyText"/>
        <w:rPr>
          <w:rFonts w:ascii="Times New Roman"/>
          <w:sz w:val="20"/>
        </w:rPr>
      </w:pPr>
    </w:p>
    <w:p w14:paraId="71A8F11A" w14:textId="77777777" w:rsidR="007542C6" w:rsidRDefault="007542C6">
      <w:pPr>
        <w:pStyle w:val="BodyText"/>
        <w:spacing w:before="4"/>
        <w:rPr>
          <w:rFonts w:ascii="Times New Roman"/>
          <w:sz w:val="26"/>
        </w:rPr>
      </w:pPr>
    </w:p>
    <w:p w14:paraId="71A8F11B" w14:textId="77777777" w:rsidR="007542C6" w:rsidRDefault="008433E3">
      <w:pPr>
        <w:pStyle w:val="BodyText"/>
        <w:ind w:left="5828"/>
        <w:rPr>
          <w:rFonts w:ascii="Times New Roman"/>
          <w:sz w:val="20"/>
        </w:rPr>
      </w:pPr>
      <w:r>
        <w:rPr>
          <w:rFonts w:ascii="Times New Roman"/>
          <w:noProof/>
          <w:sz w:val="20"/>
        </w:rPr>
        <w:drawing>
          <wp:inline distT="0" distB="0" distL="0" distR="0" wp14:anchorId="71A8F1BC" wp14:editId="71A8F1BD">
            <wp:extent cx="2143419" cy="75437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143419" cy="754379"/>
                    </a:xfrm>
                    <a:prstGeom prst="rect">
                      <a:avLst/>
                    </a:prstGeom>
                  </pic:spPr>
                </pic:pic>
              </a:graphicData>
            </a:graphic>
          </wp:inline>
        </w:drawing>
      </w:r>
    </w:p>
    <w:p w14:paraId="71A8F11C" w14:textId="77777777" w:rsidR="007542C6" w:rsidRDefault="007542C6">
      <w:pPr>
        <w:pStyle w:val="BodyText"/>
        <w:rPr>
          <w:rFonts w:ascii="Times New Roman"/>
          <w:sz w:val="20"/>
        </w:rPr>
      </w:pPr>
    </w:p>
    <w:p w14:paraId="71A8F11D" w14:textId="77777777" w:rsidR="007542C6" w:rsidRDefault="007542C6">
      <w:pPr>
        <w:pStyle w:val="BodyText"/>
        <w:spacing w:before="1"/>
        <w:rPr>
          <w:rFonts w:ascii="Times New Roman"/>
          <w:sz w:val="27"/>
        </w:rPr>
      </w:pPr>
    </w:p>
    <w:p w14:paraId="71A8F11E" w14:textId="4FAF2730" w:rsidR="007542C6" w:rsidRDefault="008433E3">
      <w:pPr>
        <w:spacing w:before="89" w:line="444" w:lineRule="auto"/>
        <w:ind w:left="4332" w:right="121" w:hanging="425"/>
        <w:rPr>
          <w:b/>
          <w:sz w:val="32"/>
        </w:rPr>
      </w:pPr>
      <w:bookmarkStart w:id="0" w:name="Movement_Listing"/>
      <w:bookmarkEnd w:id="0"/>
      <w:r>
        <w:rPr>
          <w:b/>
          <w:sz w:val="32"/>
        </w:rPr>
        <w:t xml:space="preserve">Statement of Objects and Reasons </w:t>
      </w:r>
      <w:proofErr w:type="gramStart"/>
      <w:r>
        <w:rPr>
          <w:b/>
          <w:sz w:val="32"/>
        </w:rPr>
        <w:t>For</w:t>
      </w:r>
      <w:proofErr w:type="gramEnd"/>
      <w:r>
        <w:rPr>
          <w:b/>
          <w:sz w:val="32"/>
        </w:rPr>
        <w:t xml:space="preserve"> Differential Rates 202</w:t>
      </w:r>
      <w:r w:rsidR="0096704C">
        <w:rPr>
          <w:b/>
          <w:sz w:val="32"/>
        </w:rPr>
        <w:t>3</w:t>
      </w:r>
      <w:r>
        <w:rPr>
          <w:b/>
          <w:sz w:val="32"/>
        </w:rPr>
        <w:t>-202</w:t>
      </w:r>
      <w:r w:rsidR="0096704C">
        <w:rPr>
          <w:b/>
          <w:sz w:val="32"/>
        </w:rPr>
        <w:t>4</w:t>
      </w:r>
    </w:p>
    <w:p w14:paraId="71A8F11F" w14:textId="77777777" w:rsidR="007542C6" w:rsidRDefault="007542C6">
      <w:pPr>
        <w:spacing w:line="444" w:lineRule="auto"/>
        <w:rPr>
          <w:sz w:val="32"/>
        </w:rPr>
        <w:sectPr w:rsidR="007542C6">
          <w:headerReference w:type="default" r:id="rId12"/>
          <w:footerReference w:type="default" r:id="rId13"/>
          <w:type w:val="continuous"/>
          <w:pgSz w:w="11910" w:h="16840"/>
          <w:pgMar w:top="1320" w:right="1280" w:bottom="720" w:left="1300" w:header="164" w:footer="524" w:gutter="0"/>
          <w:pgNumType w:start="18"/>
          <w:cols w:space="720"/>
        </w:sectPr>
      </w:pPr>
    </w:p>
    <w:p w14:paraId="0FC8C8EC" w14:textId="13E8A81B" w:rsidR="008D2366" w:rsidRPr="009756F1" w:rsidRDefault="008D2366" w:rsidP="008D2366">
      <w:r>
        <w:t xml:space="preserve">In accordance with section 6.36 of the </w:t>
      </w:r>
      <w:r>
        <w:rPr>
          <w:i/>
          <w:iCs/>
        </w:rPr>
        <w:t>Local Government Act 1995</w:t>
      </w:r>
      <w:r w:rsidR="009756F1">
        <w:rPr>
          <w:i/>
          <w:iCs/>
        </w:rPr>
        <w:t xml:space="preserve"> </w:t>
      </w:r>
      <w:r w:rsidR="009756F1">
        <w:t xml:space="preserve">and the Council’s “Notice of Intention to Levey Differential rates and Minimum Payments”, the following information details the objects and reasons for those proposals. </w:t>
      </w:r>
    </w:p>
    <w:p w14:paraId="79FBB4A5" w14:textId="77777777" w:rsidR="008D2366" w:rsidRDefault="008D2366">
      <w:pPr>
        <w:pStyle w:val="Heading1"/>
        <w:spacing w:before="82"/>
      </w:pPr>
    </w:p>
    <w:p w14:paraId="7471EB05" w14:textId="77777777" w:rsidR="008D2366" w:rsidRDefault="008D2366">
      <w:pPr>
        <w:pStyle w:val="Heading1"/>
        <w:spacing w:before="82"/>
      </w:pPr>
    </w:p>
    <w:p w14:paraId="71A8F120" w14:textId="484E0711" w:rsidR="007542C6" w:rsidRDefault="008433E3">
      <w:pPr>
        <w:pStyle w:val="Heading1"/>
        <w:spacing w:before="82"/>
      </w:pPr>
      <w:r>
        <w:t>Introduction</w:t>
      </w:r>
    </w:p>
    <w:p w14:paraId="71A8F121" w14:textId="77777777" w:rsidR="007542C6" w:rsidRDefault="007542C6">
      <w:pPr>
        <w:pStyle w:val="BodyText"/>
        <w:spacing w:before="7"/>
        <w:rPr>
          <w:b/>
          <w:sz w:val="25"/>
        </w:rPr>
      </w:pPr>
    </w:p>
    <w:p w14:paraId="71A8F122" w14:textId="77777777" w:rsidR="007542C6" w:rsidRDefault="008433E3">
      <w:pPr>
        <w:pStyle w:val="BodyText"/>
        <w:spacing w:before="1" w:line="288" w:lineRule="auto"/>
        <w:ind w:left="118" w:right="133"/>
        <w:jc w:val="both"/>
      </w:pPr>
      <w:r>
        <w:t>For the purposes of determining rates each year, property valuations have been the standard basis for the calculation of rates, not only in Australia, for many overseas countries as well. However, it is recognised valuations alone do not always produce perceived</w:t>
      </w:r>
      <w:r>
        <w:rPr>
          <w:spacing w:val="-14"/>
        </w:rPr>
        <w:t xml:space="preserve"> </w:t>
      </w:r>
      <w:r>
        <w:t>equitable</w:t>
      </w:r>
      <w:r>
        <w:rPr>
          <w:spacing w:val="-12"/>
        </w:rPr>
        <w:t xml:space="preserve"> </w:t>
      </w:r>
      <w:r>
        <w:t>results</w:t>
      </w:r>
      <w:r>
        <w:rPr>
          <w:spacing w:val="-12"/>
        </w:rPr>
        <w:t xml:space="preserve"> </w:t>
      </w:r>
      <w:r>
        <w:t>in</w:t>
      </w:r>
      <w:r>
        <w:rPr>
          <w:spacing w:val="-12"/>
        </w:rPr>
        <w:t xml:space="preserve"> </w:t>
      </w:r>
      <w:r>
        <w:t>all</w:t>
      </w:r>
      <w:r>
        <w:rPr>
          <w:spacing w:val="-12"/>
        </w:rPr>
        <w:t xml:space="preserve"> </w:t>
      </w:r>
      <w:r>
        <w:t>communities</w:t>
      </w:r>
      <w:r>
        <w:rPr>
          <w:spacing w:val="-15"/>
        </w:rPr>
        <w:t xml:space="preserve"> </w:t>
      </w:r>
      <w:r>
        <w:t>and</w:t>
      </w:r>
      <w:r>
        <w:rPr>
          <w:spacing w:val="-12"/>
        </w:rPr>
        <w:t xml:space="preserve"> </w:t>
      </w:r>
      <w:r>
        <w:t>therefore</w:t>
      </w:r>
      <w:r>
        <w:rPr>
          <w:spacing w:val="-13"/>
        </w:rPr>
        <w:t xml:space="preserve"> </w:t>
      </w:r>
      <w:r>
        <w:t>the</w:t>
      </w:r>
      <w:r>
        <w:rPr>
          <w:spacing w:val="-12"/>
        </w:rPr>
        <w:t xml:space="preserve"> </w:t>
      </w:r>
      <w:r>
        <w:rPr>
          <w:i/>
        </w:rPr>
        <w:t>Local</w:t>
      </w:r>
      <w:r>
        <w:rPr>
          <w:i/>
          <w:spacing w:val="-12"/>
        </w:rPr>
        <w:t xml:space="preserve"> </w:t>
      </w:r>
      <w:r>
        <w:rPr>
          <w:i/>
        </w:rPr>
        <w:t>Government</w:t>
      </w:r>
      <w:r>
        <w:rPr>
          <w:i/>
          <w:spacing w:val="-12"/>
        </w:rPr>
        <w:t xml:space="preserve"> </w:t>
      </w:r>
      <w:r>
        <w:rPr>
          <w:i/>
        </w:rPr>
        <w:t xml:space="preserve">Act 1995 </w:t>
      </w:r>
      <w:r>
        <w:t>(the Act) provides several options, such as differential and specified area rates, to assist in achieving the desired rating outcome. The purpose of levying rates is to meet</w:t>
      </w:r>
      <w:r>
        <w:rPr>
          <w:spacing w:val="-4"/>
        </w:rPr>
        <w:t xml:space="preserve"> </w:t>
      </w:r>
      <w:r>
        <w:t>the</w:t>
      </w:r>
      <w:r>
        <w:rPr>
          <w:spacing w:val="-4"/>
        </w:rPr>
        <w:t xml:space="preserve"> </w:t>
      </w:r>
      <w:r>
        <w:t>budget</w:t>
      </w:r>
      <w:r>
        <w:rPr>
          <w:spacing w:val="-3"/>
        </w:rPr>
        <w:t xml:space="preserve"> </w:t>
      </w:r>
      <w:r>
        <w:t>requirements</w:t>
      </w:r>
      <w:r>
        <w:rPr>
          <w:spacing w:val="-7"/>
        </w:rPr>
        <w:t xml:space="preserve"> </w:t>
      </w:r>
      <w:r>
        <w:t>each</w:t>
      </w:r>
      <w:r>
        <w:rPr>
          <w:spacing w:val="-3"/>
        </w:rPr>
        <w:t xml:space="preserve"> </w:t>
      </w:r>
      <w:r>
        <w:t>year</w:t>
      </w:r>
      <w:r>
        <w:rPr>
          <w:spacing w:val="-5"/>
        </w:rPr>
        <w:t xml:space="preserve"> </w:t>
      </w:r>
      <w:r>
        <w:t>in</w:t>
      </w:r>
      <w:r>
        <w:rPr>
          <w:spacing w:val="-6"/>
        </w:rPr>
        <w:t xml:space="preserve"> </w:t>
      </w:r>
      <w:r>
        <w:t>a</w:t>
      </w:r>
      <w:r>
        <w:rPr>
          <w:spacing w:val="-6"/>
        </w:rPr>
        <w:t xml:space="preserve"> </w:t>
      </w:r>
      <w:r>
        <w:t>manner</w:t>
      </w:r>
      <w:r>
        <w:rPr>
          <w:spacing w:val="-5"/>
        </w:rPr>
        <w:t xml:space="preserve"> </w:t>
      </w:r>
      <w:r>
        <w:t>deemed</w:t>
      </w:r>
      <w:r>
        <w:rPr>
          <w:spacing w:val="-3"/>
        </w:rPr>
        <w:t xml:space="preserve"> </w:t>
      </w:r>
      <w:r>
        <w:t>to</w:t>
      </w:r>
      <w:r>
        <w:rPr>
          <w:spacing w:val="-6"/>
        </w:rPr>
        <w:t xml:space="preserve"> </w:t>
      </w:r>
      <w:r>
        <w:t>be</w:t>
      </w:r>
      <w:r>
        <w:rPr>
          <w:spacing w:val="-6"/>
        </w:rPr>
        <w:t xml:space="preserve"> </w:t>
      </w:r>
      <w:r>
        <w:t>fair</w:t>
      </w:r>
      <w:r>
        <w:rPr>
          <w:spacing w:val="-5"/>
        </w:rPr>
        <w:t xml:space="preserve"> </w:t>
      </w:r>
      <w:r>
        <w:t>and</w:t>
      </w:r>
      <w:r>
        <w:rPr>
          <w:spacing w:val="-6"/>
        </w:rPr>
        <w:t xml:space="preserve"> </w:t>
      </w:r>
      <w:r>
        <w:t>equitable to the ratepayers of the community.</w:t>
      </w:r>
    </w:p>
    <w:p w14:paraId="71A8F123" w14:textId="77777777" w:rsidR="007542C6" w:rsidRDefault="007542C6">
      <w:pPr>
        <w:pStyle w:val="BodyText"/>
        <w:rPr>
          <w:sz w:val="26"/>
        </w:rPr>
      </w:pPr>
    </w:p>
    <w:p w14:paraId="71A8F124" w14:textId="77777777" w:rsidR="007542C6" w:rsidRDefault="007542C6">
      <w:pPr>
        <w:pStyle w:val="BodyText"/>
        <w:rPr>
          <w:sz w:val="26"/>
        </w:rPr>
      </w:pPr>
    </w:p>
    <w:p w14:paraId="71A8F125" w14:textId="77777777" w:rsidR="007542C6" w:rsidRDefault="007542C6">
      <w:pPr>
        <w:pStyle w:val="BodyText"/>
        <w:spacing w:before="5"/>
        <w:rPr>
          <w:sz w:val="26"/>
        </w:rPr>
      </w:pPr>
    </w:p>
    <w:p w14:paraId="71A8F126" w14:textId="77777777" w:rsidR="007542C6" w:rsidRDefault="008433E3">
      <w:pPr>
        <w:pStyle w:val="Heading1"/>
      </w:pPr>
      <w:r>
        <w:t>Methods of Rating</w:t>
      </w:r>
    </w:p>
    <w:p w14:paraId="71A8F127" w14:textId="77777777" w:rsidR="007542C6" w:rsidRDefault="007542C6">
      <w:pPr>
        <w:pStyle w:val="BodyText"/>
        <w:spacing w:before="8"/>
        <w:rPr>
          <w:b/>
          <w:sz w:val="25"/>
        </w:rPr>
      </w:pPr>
    </w:p>
    <w:p w14:paraId="71A8F128" w14:textId="77777777" w:rsidR="007542C6" w:rsidRDefault="008433E3">
      <w:pPr>
        <w:pStyle w:val="BodyText"/>
        <w:spacing w:line="288" w:lineRule="auto"/>
        <w:ind w:left="118" w:right="132"/>
        <w:jc w:val="both"/>
      </w:pPr>
      <w:r>
        <w:t>The Act specifies where land is used predominantly for rural purposes, the rate levied shall be based upon its Unimproved Value (UV); and where land is predominantly for non-rural purposes, the rate levied shall be on its Gross Rental Value (GRV). Unimproved Value land may also contain mining activity where rights to conduct mining-related activity occur, hence one physical patch of land may be rated twice, or more (once for rural purposes and once, or more, for mining-related</w:t>
      </w:r>
      <w:r>
        <w:rPr>
          <w:spacing w:val="-24"/>
        </w:rPr>
        <w:t xml:space="preserve"> </w:t>
      </w:r>
      <w:r>
        <w:t>purposes).</w:t>
      </w:r>
    </w:p>
    <w:p w14:paraId="71A8F129" w14:textId="77777777" w:rsidR="007542C6" w:rsidRDefault="007542C6">
      <w:pPr>
        <w:pStyle w:val="BodyText"/>
        <w:spacing w:before="9"/>
        <w:rPr>
          <w:sz w:val="28"/>
        </w:rPr>
      </w:pPr>
    </w:p>
    <w:p w14:paraId="71A8F12A" w14:textId="77777777" w:rsidR="007542C6" w:rsidRDefault="008433E3">
      <w:pPr>
        <w:pStyle w:val="BodyText"/>
        <w:spacing w:line="288" w:lineRule="auto"/>
        <w:ind w:left="118" w:right="132"/>
        <w:jc w:val="both"/>
      </w:pPr>
      <w:r>
        <w:t>A change in valuation methodology for a property must be made by the Council to the State Government Department responsible for Local Government. The Minister responsible for Local Government must then approve a change in the valuation methodology for a property, based on the recommendation by the</w:t>
      </w:r>
      <w:r>
        <w:rPr>
          <w:spacing w:val="-17"/>
        </w:rPr>
        <w:t xml:space="preserve"> </w:t>
      </w:r>
      <w:r>
        <w:t>Department.</w:t>
      </w:r>
    </w:p>
    <w:p w14:paraId="71A8F12B" w14:textId="77777777" w:rsidR="007542C6" w:rsidRDefault="007542C6">
      <w:pPr>
        <w:pStyle w:val="BodyText"/>
        <w:spacing w:before="10"/>
        <w:rPr>
          <w:sz w:val="28"/>
        </w:rPr>
      </w:pPr>
    </w:p>
    <w:p w14:paraId="71A8F12C" w14:textId="77777777" w:rsidR="007542C6" w:rsidRDefault="008433E3">
      <w:pPr>
        <w:pStyle w:val="BodyText"/>
        <w:spacing w:line="288" w:lineRule="auto"/>
        <w:ind w:left="118" w:right="133"/>
        <w:jc w:val="both"/>
      </w:pPr>
      <w:r>
        <w:t xml:space="preserve">In accordance with the </w:t>
      </w:r>
      <w:r>
        <w:rPr>
          <w:i/>
        </w:rPr>
        <w:t xml:space="preserve">Local Government Act 1995 </w:t>
      </w:r>
      <w:r>
        <w:t>the Shire of Ashburton uses both Gross</w:t>
      </w:r>
      <w:r>
        <w:rPr>
          <w:spacing w:val="-14"/>
        </w:rPr>
        <w:t xml:space="preserve"> </w:t>
      </w:r>
      <w:r>
        <w:t>Rental</w:t>
      </w:r>
      <w:r>
        <w:rPr>
          <w:spacing w:val="-14"/>
        </w:rPr>
        <w:t xml:space="preserve"> </w:t>
      </w:r>
      <w:r>
        <w:t>Valuations</w:t>
      </w:r>
      <w:r>
        <w:rPr>
          <w:spacing w:val="-14"/>
        </w:rPr>
        <w:t xml:space="preserve"> </w:t>
      </w:r>
      <w:r>
        <w:t>and</w:t>
      </w:r>
      <w:r>
        <w:rPr>
          <w:spacing w:val="-14"/>
        </w:rPr>
        <w:t xml:space="preserve"> </w:t>
      </w:r>
      <w:r>
        <w:t>Unimproved</w:t>
      </w:r>
      <w:r>
        <w:rPr>
          <w:spacing w:val="-13"/>
        </w:rPr>
        <w:t xml:space="preserve"> </w:t>
      </w:r>
      <w:r>
        <w:t>Valuations</w:t>
      </w:r>
      <w:r>
        <w:rPr>
          <w:spacing w:val="-14"/>
        </w:rPr>
        <w:t xml:space="preserve"> </w:t>
      </w:r>
      <w:r>
        <w:t>in</w:t>
      </w:r>
      <w:r>
        <w:rPr>
          <w:spacing w:val="-14"/>
        </w:rPr>
        <w:t xml:space="preserve"> </w:t>
      </w:r>
      <w:r>
        <w:t>the</w:t>
      </w:r>
      <w:r>
        <w:rPr>
          <w:spacing w:val="-15"/>
        </w:rPr>
        <w:t xml:space="preserve"> </w:t>
      </w:r>
      <w:r>
        <w:t>calculation</w:t>
      </w:r>
      <w:r>
        <w:rPr>
          <w:spacing w:val="-13"/>
        </w:rPr>
        <w:t xml:space="preserve"> </w:t>
      </w:r>
      <w:r>
        <w:t>of</w:t>
      </w:r>
      <w:r>
        <w:rPr>
          <w:spacing w:val="-12"/>
        </w:rPr>
        <w:t xml:space="preserve"> </w:t>
      </w:r>
      <w:r>
        <w:t>annual</w:t>
      </w:r>
      <w:r>
        <w:rPr>
          <w:spacing w:val="-14"/>
        </w:rPr>
        <w:t xml:space="preserve"> </w:t>
      </w:r>
      <w:r>
        <w:t>rates. Typically,</w:t>
      </w:r>
      <w:r>
        <w:rPr>
          <w:spacing w:val="-11"/>
        </w:rPr>
        <w:t xml:space="preserve"> </w:t>
      </w:r>
      <w:r>
        <w:t>assessments</w:t>
      </w:r>
      <w:r>
        <w:rPr>
          <w:spacing w:val="-10"/>
        </w:rPr>
        <w:t xml:space="preserve"> </w:t>
      </w:r>
      <w:r>
        <w:t>with</w:t>
      </w:r>
      <w:r>
        <w:rPr>
          <w:spacing w:val="-10"/>
        </w:rPr>
        <w:t xml:space="preserve"> </w:t>
      </w:r>
      <w:r>
        <w:t>a</w:t>
      </w:r>
      <w:r>
        <w:rPr>
          <w:spacing w:val="-12"/>
        </w:rPr>
        <w:t xml:space="preserve"> </w:t>
      </w:r>
      <w:r>
        <w:t>Gross</w:t>
      </w:r>
      <w:r>
        <w:rPr>
          <w:spacing w:val="-13"/>
        </w:rPr>
        <w:t xml:space="preserve"> </w:t>
      </w:r>
      <w:r>
        <w:t>Rental</w:t>
      </w:r>
      <w:r>
        <w:rPr>
          <w:spacing w:val="-13"/>
        </w:rPr>
        <w:t xml:space="preserve"> </w:t>
      </w:r>
      <w:r>
        <w:t>Valuation</w:t>
      </w:r>
      <w:r>
        <w:rPr>
          <w:spacing w:val="-13"/>
        </w:rPr>
        <w:t xml:space="preserve"> </w:t>
      </w:r>
      <w:r>
        <w:t>are</w:t>
      </w:r>
      <w:r>
        <w:rPr>
          <w:spacing w:val="-9"/>
        </w:rPr>
        <w:t xml:space="preserve"> </w:t>
      </w:r>
      <w:r>
        <w:t>valued</w:t>
      </w:r>
      <w:r>
        <w:rPr>
          <w:spacing w:val="-12"/>
        </w:rPr>
        <w:t xml:space="preserve"> </w:t>
      </w:r>
      <w:r>
        <w:t>every</w:t>
      </w:r>
      <w:r>
        <w:rPr>
          <w:spacing w:val="-11"/>
        </w:rPr>
        <w:t xml:space="preserve"> </w:t>
      </w:r>
      <w:r>
        <w:t>three</w:t>
      </w:r>
      <w:r>
        <w:rPr>
          <w:spacing w:val="-9"/>
        </w:rPr>
        <w:t xml:space="preserve"> </w:t>
      </w:r>
      <w:r>
        <w:t>(3)</w:t>
      </w:r>
      <w:r>
        <w:rPr>
          <w:spacing w:val="-12"/>
        </w:rPr>
        <w:t xml:space="preserve"> </w:t>
      </w:r>
      <w:r>
        <w:t>years and those with an Unimproved Valuation are valued every year. Valuations are supplied by the Valuer General (Landgate) in accordance with</w:t>
      </w:r>
      <w:r>
        <w:rPr>
          <w:spacing w:val="-17"/>
        </w:rPr>
        <w:t xml:space="preserve"> </w:t>
      </w:r>
      <w:r>
        <w:t>legislation.</w:t>
      </w:r>
    </w:p>
    <w:p w14:paraId="71A8F12D" w14:textId="77777777" w:rsidR="007542C6" w:rsidRDefault="007542C6">
      <w:pPr>
        <w:pStyle w:val="BodyText"/>
        <w:spacing w:before="7"/>
        <w:rPr>
          <w:sz w:val="28"/>
        </w:rPr>
      </w:pPr>
    </w:p>
    <w:p w14:paraId="71A8F12E" w14:textId="77777777" w:rsidR="007542C6" w:rsidRDefault="008433E3">
      <w:pPr>
        <w:pStyle w:val="BodyText"/>
        <w:spacing w:line="288" w:lineRule="auto"/>
        <w:ind w:left="118" w:right="132"/>
        <w:jc w:val="both"/>
      </w:pPr>
      <w:r>
        <w:t>Interim valuations are issued to Council from Landgate for property assessments where changes have occurred because of, amongst other reasons, subdivisions, building construction / demolition, additions and / or property rezoning. In such instances, the Shire is required to amend the rates for the property assessments concerned and issue an amended rate notice to the owner.</w:t>
      </w:r>
    </w:p>
    <w:p w14:paraId="71A8F12F" w14:textId="77777777" w:rsidR="007542C6" w:rsidRDefault="007542C6">
      <w:pPr>
        <w:spacing w:line="288" w:lineRule="auto"/>
        <w:jc w:val="both"/>
        <w:sectPr w:rsidR="007542C6">
          <w:pgSz w:w="11910" w:h="16840"/>
          <w:pgMar w:top="1320" w:right="1280" w:bottom="720" w:left="1300" w:header="164" w:footer="524" w:gutter="0"/>
          <w:cols w:space="720"/>
        </w:sectPr>
      </w:pPr>
    </w:p>
    <w:p w14:paraId="71A8F130" w14:textId="77777777" w:rsidR="007542C6" w:rsidRDefault="008433E3">
      <w:pPr>
        <w:pStyle w:val="Heading1"/>
        <w:spacing w:before="82"/>
        <w:jc w:val="both"/>
      </w:pPr>
      <w:r>
        <w:t>Differential Rating</w:t>
      </w:r>
    </w:p>
    <w:p w14:paraId="71A8F131" w14:textId="77777777" w:rsidR="007542C6" w:rsidRDefault="007542C6">
      <w:pPr>
        <w:pStyle w:val="BodyText"/>
        <w:spacing w:before="7"/>
        <w:rPr>
          <w:b/>
          <w:sz w:val="25"/>
        </w:rPr>
      </w:pPr>
    </w:p>
    <w:p w14:paraId="71A8F132" w14:textId="77777777" w:rsidR="007542C6" w:rsidRDefault="008433E3">
      <w:pPr>
        <w:pStyle w:val="BodyText"/>
        <w:spacing w:before="1" w:line="288" w:lineRule="auto"/>
        <w:ind w:left="118" w:right="134"/>
        <w:jc w:val="both"/>
      </w:pPr>
      <w:r>
        <w:t>Differential rating provides flexibility in the level of rates being raised from specifically identified</w:t>
      </w:r>
      <w:r>
        <w:rPr>
          <w:spacing w:val="-15"/>
        </w:rPr>
        <w:t xml:space="preserve"> </w:t>
      </w:r>
      <w:r>
        <w:t>property</w:t>
      </w:r>
      <w:r>
        <w:rPr>
          <w:spacing w:val="-15"/>
        </w:rPr>
        <w:t xml:space="preserve"> </w:t>
      </w:r>
      <w:r>
        <w:t>assessments,</w:t>
      </w:r>
      <w:r>
        <w:rPr>
          <w:spacing w:val="-15"/>
        </w:rPr>
        <w:t xml:space="preserve"> </w:t>
      </w:r>
      <w:r>
        <w:t>or</w:t>
      </w:r>
      <w:r>
        <w:rPr>
          <w:spacing w:val="-16"/>
        </w:rPr>
        <w:t xml:space="preserve"> </w:t>
      </w:r>
      <w:r>
        <w:t>groups</w:t>
      </w:r>
      <w:r>
        <w:rPr>
          <w:spacing w:val="-16"/>
        </w:rPr>
        <w:t xml:space="preserve"> </w:t>
      </w:r>
      <w:r>
        <w:t>of</w:t>
      </w:r>
      <w:r>
        <w:rPr>
          <w:spacing w:val="-15"/>
        </w:rPr>
        <w:t xml:space="preserve"> </w:t>
      </w:r>
      <w:r>
        <w:t>property</w:t>
      </w:r>
      <w:r>
        <w:rPr>
          <w:spacing w:val="-16"/>
        </w:rPr>
        <w:t xml:space="preserve"> </w:t>
      </w:r>
      <w:r>
        <w:t>assessments,</w:t>
      </w:r>
      <w:r>
        <w:rPr>
          <w:spacing w:val="-12"/>
        </w:rPr>
        <w:t xml:space="preserve"> </w:t>
      </w:r>
      <w:r>
        <w:t>within</w:t>
      </w:r>
      <w:r>
        <w:rPr>
          <w:spacing w:val="-15"/>
        </w:rPr>
        <w:t xml:space="preserve"> </w:t>
      </w:r>
      <w:r>
        <w:t>the</w:t>
      </w:r>
      <w:r>
        <w:rPr>
          <w:spacing w:val="-14"/>
        </w:rPr>
        <w:t xml:space="preserve"> </w:t>
      </w:r>
      <w:r>
        <w:t>district. It</w:t>
      </w:r>
      <w:r>
        <w:rPr>
          <w:spacing w:val="-2"/>
        </w:rPr>
        <w:t xml:space="preserve"> </w:t>
      </w:r>
      <w:r>
        <w:t>is</w:t>
      </w:r>
      <w:r>
        <w:rPr>
          <w:spacing w:val="-4"/>
        </w:rPr>
        <w:t xml:space="preserve"> </w:t>
      </w:r>
      <w:r>
        <w:t>common</w:t>
      </w:r>
      <w:r>
        <w:rPr>
          <w:spacing w:val="-3"/>
        </w:rPr>
        <w:t xml:space="preserve"> </w:t>
      </w:r>
      <w:r>
        <w:t>for</w:t>
      </w:r>
      <w:r>
        <w:rPr>
          <w:spacing w:val="-6"/>
        </w:rPr>
        <w:t xml:space="preserve"> </w:t>
      </w:r>
      <w:r>
        <w:t>councils</w:t>
      </w:r>
      <w:r>
        <w:rPr>
          <w:spacing w:val="-2"/>
        </w:rPr>
        <w:t xml:space="preserve"> </w:t>
      </w:r>
      <w:r>
        <w:t>to</w:t>
      </w:r>
      <w:r>
        <w:rPr>
          <w:spacing w:val="-3"/>
        </w:rPr>
        <w:t xml:space="preserve"> </w:t>
      </w:r>
      <w:r>
        <w:t>base</w:t>
      </w:r>
      <w:r>
        <w:rPr>
          <w:spacing w:val="-3"/>
        </w:rPr>
        <w:t xml:space="preserve"> </w:t>
      </w:r>
      <w:r>
        <w:t>differential</w:t>
      </w:r>
      <w:r>
        <w:rPr>
          <w:spacing w:val="-6"/>
        </w:rPr>
        <w:t xml:space="preserve"> </w:t>
      </w:r>
      <w:r>
        <w:t>rating</w:t>
      </w:r>
      <w:r>
        <w:rPr>
          <w:spacing w:val="-3"/>
        </w:rPr>
        <w:t xml:space="preserve"> </w:t>
      </w:r>
      <w:r>
        <w:t>for</w:t>
      </w:r>
      <w:r>
        <w:rPr>
          <w:spacing w:val="-5"/>
        </w:rPr>
        <w:t xml:space="preserve"> </w:t>
      </w:r>
      <w:r>
        <w:t>property</w:t>
      </w:r>
      <w:r>
        <w:rPr>
          <w:spacing w:val="-4"/>
        </w:rPr>
        <w:t xml:space="preserve"> </w:t>
      </w:r>
      <w:r>
        <w:t>assessments</w:t>
      </w:r>
      <w:r>
        <w:rPr>
          <w:spacing w:val="-5"/>
        </w:rPr>
        <w:t xml:space="preserve"> </w:t>
      </w:r>
      <w:r>
        <w:t>on</w:t>
      </w:r>
      <w:r>
        <w:rPr>
          <w:spacing w:val="-3"/>
        </w:rPr>
        <w:t xml:space="preserve"> </w:t>
      </w:r>
      <w:r>
        <w:t>Town Planning</w:t>
      </w:r>
      <w:r>
        <w:rPr>
          <w:spacing w:val="-8"/>
        </w:rPr>
        <w:t xml:space="preserve"> </w:t>
      </w:r>
      <w:r>
        <w:t>Scheme</w:t>
      </w:r>
      <w:r>
        <w:rPr>
          <w:spacing w:val="-4"/>
        </w:rPr>
        <w:t xml:space="preserve"> </w:t>
      </w:r>
      <w:r>
        <w:t>zonings,</w:t>
      </w:r>
      <w:r>
        <w:rPr>
          <w:spacing w:val="-7"/>
        </w:rPr>
        <w:t xml:space="preserve"> </w:t>
      </w:r>
      <w:r>
        <w:t>however</w:t>
      </w:r>
      <w:r>
        <w:rPr>
          <w:spacing w:val="-9"/>
        </w:rPr>
        <w:t xml:space="preserve"> </w:t>
      </w:r>
      <w:r>
        <w:t>other</w:t>
      </w:r>
      <w:r>
        <w:rPr>
          <w:spacing w:val="-7"/>
        </w:rPr>
        <w:t xml:space="preserve"> </w:t>
      </w:r>
      <w:r>
        <w:t>criteria</w:t>
      </w:r>
      <w:r>
        <w:rPr>
          <w:spacing w:val="-4"/>
        </w:rPr>
        <w:t xml:space="preserve"> </w:t>
      </w:r>
      <w:r>
        <w:t>such</w:t>
      </w:r>
      <w:r>
        <w:rPr>
          <w:spacing w:val="-7"/>
        </w:rPr>
        <w:t xml:space="preserve"> </w:t>
      </w:r>
      <w:r>
        <w:t>as</w:t>
      </w:r>
      <w:r>
        <w:rPr>
          <w:spacing w:val="-5"/>
        </w:rPr>
        <w:t xml:space="preserve"> </w:t>
      </w:r>
      <w:r>
        <w:t>land-use</w:t>
      </w:r>
      <w:r>
        <w:rPr>
          <w:spacing w:val="-7"/>
        </w:rPr>
        <w:t xml:space="preserve"> </w:t>
      </w:r>
      <w:r>
        <w:t>may</w:t>
      </w:r>
      <w:r>
        <w:rPr>
          <w:spacing w:val="-9"/>
        </w:rPr>
        <w:t xml:space="preserve"> </w:t>
      </w:r>
      <w:r>
        <w:t>also</w:t>
      </w:r>
      <w:r>
        <w:rPr>
          <w:spacing w:val="-7"/>
        </w:rPr>
        <w:t xml:space="preserve"> </w:t>
      </w:r>
      <w:r>
        <w:t>be</w:t>
      </w:r>
      <w:r>
        <w:rPr>
          <w:spacing w:val="-7"/>
        </w:rPr>
        <w:t xml:space="preserve"> </w:t>
      </w:r>
      <w:r>
        <w:t>used.</w:t>
      </w:r>
    </w:p>
    <w:p w14:paraId="71A8F133" w14:textId="77777777" w:rsidR="007542C6" w:rsidRDefault="007542C6">
      <w:pPr>
        <w:pStyle w:val="BodyText"/>
        <w:spacing w:before="9"/>
        <w:rPr>
          <w:sz w:val="28"/>
        </w:rPr>
      </w:pPr>
    </w:p>
    <w:p w14:paraId="71A8F134" w14:textId="77777777" w:rsidR="007542C6" w:rsidRDefault="008433E3">
      <w:pPr>
        <w:pStyle w:val="BodyText"/>
        <w:spacing w:line="288" w:lineRule="auto"/>
        <w:ind w:left="118" w:right="131"/>
        <w:jc w:val="both"/>
      </w:pPr>
      <w:r>
        <w:t>The</w:t>
      </w:r>
      <w:r>
        <w:rPr>
          <w:spacing w:val="-4"/>
        </w:rPr>
        <w:t xml:space="preserve"> </w:t>
      </w:r>
      <w:r>
        <w:t>aim</w:t>
      </w:r>
      <w:r>
        <w:rPr>
          <w:spacing w:val="-5"/>
        </w:rPr>
        <w:t xml:space="preserve"> </w:t>
      </w:r>
      <w:r>
        <w:t>of</w:t>
      </w:r>
      <w:r>
        <w:rPr>
          <w:spacing w:val="-4"/>
        </w:rPr>
        <w:t xml:space="preserve"> </w:t>
      </w:r>
      <w:r>
        <w:t>the</w:t>
      </w:r>
      <w:r>
        <w:rPr>
          <w:spacing w:val="-3"/>
        </w:rPr>
        <w:t xml:space="preserve"> </w:t>
      </w:r>
      <w:r>
        <w:t>Council</w:t>
      </w:r>
      <w:r>
        <w:rPr>
          <w:spacing w:val="-5"/>
        </w:rPr>
        <w:t xml:space="preserve"> </w:t>
      </w:r>
      <w:r>
        <w:t>of</w:t>
      </w:r>
      <w:r>
        <w:rPr>
          <w:spacing w:val="-4"/>
        </w:rPr>
        <w:t xml:space="preserve"> </w:t>
      </w:r>
      <w:r>
        <w:t>the</w:t>
      </w:r>
      <w:r>
        <w:rPr>
          <w:spacing w:val="-6"/>
        </w:rPr>
        <w:t xml:space="preserve"> </w:t>
      </w:r>
      <w:r>
        <w:t>Shire</w:t>
      </w:r>
      <w:r>
        <w:rPr>
          <w:spacing w:val="-3"/>
        </w:rPr>
        <w:t xml:space="preserve"> </w:t>
      </w:r>
      <w:r>
        <w:t>of</w:t>
      </w:r>
      <w:r>
        <w:rPr>
          <w:spacing w:val="-4"/>
        </w:rPr>
        <w:t xml:space="preserve"> </w:t>
      </w:r>
      <w:r>
        <w:t>Ashburton</w:t>
      </w:r>
      <w:r>
        <w:rPr>
          <w:spacing w:val="-3"/>
        </w:rPr>
        <w:t xml:space="preserve"> </w:t>
      </w:r>
      <w:r>
        <w:t>is</w:t>
      </w:r>
      <w:r>
        <w:rPr>
          <w:spacing w:val="-4"/>
        </w:rPr>
        <w:t xml:space="preserve"> </w:t>
      </w:r>
      <w:r>
        <w:t>to</w:t>
      </w:r>
      <w:r>
        <w:rPr>
          <w:spacing w:val="-4"/>
        </w:rPr>
        <w:t xml:space="preserve"> </w:t>
      </w:r>
      <w:r>
        <w:t>ensure</w:t>
      </w:r>
      <w:r>
        <w:rPr>
          <w:spacing w:val="-3"/>
        </w:rPr>
        <w:t xml:space="preserve"> </w:t>
      </w:r>
      <w:r>
        <w:t>rate</w:t>
      </w:r>
      <w:r>
        <w:rPr>
          <w:spacing w:val="-3"/>
        </w:rPr>
        <w:t xml:space="preserve"> </w:t>
      </w:r>
      <w:r>
        <w:t>revenue</w:t>
      </w:r>
      <w:r>
        <w:rPr>
          <w:spacing w:val="-3"/>
        </w:rPr>
        <w:t xml:space="preserve"> </w:t>
      </w:r>
      <w:r>
        <w:t>is</w:t>
      </w:r>
      <w:r>
        <w:rPr>
          <w:spacing w:val="-4"/>
        </w:rPr>
        <w:t xml:space="preserve"> </w:t>
      </w:r>
      <w:r>
        <w:t xml:space="preserve">collected on a perceived equitable basis from all property assessments. For this reason, </w:t>
      </w:r>
      <w:r>
        <w:rPr>
          <w:spacing w:val="-2"/>
        </w:rPr>
        <w:t xml:space="preserve">the </w:t>
      </w:r>
      <w:r>
        <w:t>Council has proposed to adopt differential rates for the upcoming financial</w:t>
      </w:r>
      <w:r>
        <w:rPr>
          <w:spacing w:val="-23"/>
        </w:rPr>
        <w:t xml:space="preserve"> </w:t>
      </w:r>
      <w:r>
        <w:t>year.</w:t>
      </w:r>
    </w:p>
    <w:p w14:paraId="71A8F135" w14:textId="77777777" w:rsidR="007542C6" w:rsidRDefault="007542C6">
      <w:pPr>
        <w:pStyle w:val="BodyText"/>
        <w:spacing w:before="9"/>
        <w:rPr>
          <w:sz w:val="28"/>
        </w:rPr>
      </w:pPr>
    </w:p>
    <w:p w14:paraId="71A8F136" w14:textId="77777777" w:rsidR="007542C6" w:rsidRDefault="008433E3">
      <w:pPr>
        <w:pStyle w:val="BodyText"/>
        <w:spacing w:line="288" w:lineRule="auto"/>
        <w:ind w:left="118" w:right="135"/>
        <w:jc w:val="both"/>
      </w:pPr>
      <w:r>
        <w:t xml:space="preserve">Section 6.33 of the </w:t>
      </w:r>
      <w:r>
        <w:rPr>
          <w:i/>
        </w:rPr>
        <w:t xml:space="preserve">Local Government Act 1995 </w:t>
      </w:r>
      <w:r>
        <w:t>makes provision for the Shire to be able to levy differential rates based on several criteria.</w:t>
      </w:r>
    </w:p>
    <w:p w14:paraId="71A8F137" w14:textId="77777777" w:rsidR="007542C6" w:rsidRDefault="007542C6">
      <w:pPr>
        <w:pStyle w:val="BodyText"/>
        <w:spacing w:before="9"/>
        <w:rPr>
          <w:sz w:val="28"/>
        </w:rPr>
      </w:pPr>
    </w:p>
    <w:p w14:paraId="71A8F138" w14:textId="77777777" w:rsidR="007542C6" w:rsidRDefault="008433E3">
      <w:pPr>
        <w:pStyle w:val="BodyText"/>
        <w:spacing w:before="1" w:line="288" w:lineRule="auto"/>
        <w:ind w:left="118" w:right="135"/>
        <w:jc w:val="both"/>
      </w:pPr>
      <w:r>
        <w:t>A local government may impose differential general rates according to any, or a combination, of the following characteristics –</w:t>
      </w:r>
    </w:p>
    <w:p w14:paraId="71A8F139" w14:textId="77777777" w:rsidR="007542C6" w:rsidRDefault="007542C6">
      <w:pPr>
        <w:pStyle w:val="BodyText"/>
        <w:spacing w:before="10"/>
        <w:rPr>
          <w:sz w:val="20"/>
        </w:rPr>
      </w:pPr>
    </w:p>
    <w:p w14:paraId="71A8F13A" w14:textId="77777777" w:rsidR="007542C6" w:rsidRDefault="008433E3">
      <w:pPr>
        <w:pStyle w:val="ListParagraph"/>
        <w:numPr>
          <w:ilvl w:val="0"/>
          <w:numId w:val="1"/>
        </w:numPr>
        <w:tabs>
          <w:tab w:val="left" w:pos="838"/>
          <w:tab w:val="left" w:pos="839"/>
        </w:tabs>
        <w:spacing w:before="0"/>
        <w:ind w:hanging="361"/>
        <w:rPr>
          <w:sz w:val="24"/>
        </w:rPr>
      </w:pPr>
      <w:r>
        <w:rPr>
          <w:sz w:val="24"/>
        </w:rPr>
        <w:t>The purpose for which the land is zoned,</w:t>
      </w:r>
      <w:r>
        <w:rPr>
          <w:spacing w:val="-5"/>
          <w:sz w:val="24"/>
        </w:rPr>
        <w:t xml:space="preserve"> </w:t>
      </w:r>
      <w:r>
        <w:rPr>
          <w:sz w:val="24"/>
        </w:rPr>
        <w:t>or</w:t>
      </w:r>
    </w:p>
    <w:p w14:paraId="71A8F13B" w14:textId="77777777" w:rsidR="007542C6" w:rsidRDefault="008433E3">
      <w:pPr>
        <w:pStyle w:val="ListParagraph"/>
        <w:numPr>
          <w:ilvl w:val="0"/>
          <w:numId w:val="1"/>
        </w:numPr>
        <w:tabs>
          <w:tab w:val="left" w:pos="838"/>
          <w:tab w:val="left" w:pos="839"/>
        </w:tabs>
        <w:spacing w:before="52" w:line="283" w:lineRule="auto"/>
        <w:ind w:right="133"/>
        <w:rPr>
          <w:sz w:val="24"/>
        </w:rPr>
      </w:pPr>
      <w:r>
        <w:rPr>
          <w:sz w:val="24"/>
        </w:rPr>
        <w:t>A purpose for which the land is held or used as determined by the local government,</w:t>
      </w:r>
      <w:r>
        <w:rPr>
          <w:spacing w:val="-3"/>
          <w:sz w:val="24"/>
        </w:rPr>
        <w:t xml:space="preserve"> </w:t>
      </w:r>
      <w:r>
        <w:rPr>
          <w:sz w:val="24"/>
        </w:rPr>
        <w:t>or</w:t>
      </w:r>
    </w:p>
    <w:p w14:paraId="71A8F13C" w14:textId="77777777" w:rsidR="007542C6" w:rsidRDefault="008433E3">
      <w:pPr>
        <w:pStyle w:val="ListParagraph"/>
        <w:numPr>
          <w:ilvl w:val="0"/>
          <w:numId w:val="1"/>
        </w:numPr>
        <w:tabs>
          <w:tab w:val="left" w:pos="838"/>
          <w:tab w:val="left" w:pos="839"/>
        </w:tabs>
        <w:spacing w:before="6"/>
        <w:ind w:hanging="361"/>
        <w:rPr>
          <w:sz w:val="24"/>
        </w:rPr>
      </w:pPr>
      <w:r>
        <w:rPr>
          <w:sz w:val="24"/>
        </w:rPr>
        <w:t>Whether or not the land is vacant land,</w:t>
      </w:r>
      <w:r>
        <w:rPr>
          <w:spacing w:val="-5"/>
          <w:sz w:val="24"/>
        </w:rPr>
        <w:t xml:space="preserve"> </w:t>
      </w:r>
      <w:r>
        <w:rPr>
          <w:sz w:val="24"/>
        </w:rPr>
        <w:t>or</w:t>
      </w:r>
    </w:p>
    <w:p w14:paraId="71A8F13D" w14:textId="77777777" w:rsidR="007542C6" w:rsidRDefault="008433E3">
      <w:pPr>
        <w:pStyle w:val="ListParagraph"/>
        <w:numPr>
          <w:ilvl w:val="0"/>
          <w:numId w:val="1"/>
        </w:numPr>
        <w:tabs>
          <w:tab w:val="left" w:pos="838"/>
          <w:tab w:val="left" w:pos="839"/>
        </w:tabs>
        <w:ind w:hanging="361"/>
        <w:rPr>
          <w:sz w:val="24"/>
        </w:rPr>
      </w:pPr>
      <w:r>
        <w:rPr>
          <w:sz w:val="24"/>
        </w:rPr>
        <w:t>Any other characteristic or combination of characteristics</w:t>
      </w:r>
      <w:r>
        <w:rPr>
          <w:spacing w:val="-12"/>
          <w:sz w:val="24"/>
        </w:rPr>
        <w:t xml:space="preserve"> </w:t>
      </w:r>
      <w:r>
        <w:rPr>
          <w:sz w:val="24"/>
        </w:rPr>
        <w:t>prescribed.</w:t>
      </w:r>
    </w:p>
    <w:p w14:paraId="71A8F13E" w14:textId="77777777" w:rsidR="007542C6" w:rsidRDefault="007542C6">
      <w:pPr>
        <w:pStyle w:val="BodyText"/>
        <w:spacing w:before="6"/>
        <w:rPr>
          <w:sz w:val="25"/>
        </w:rPr>
      </w:pPr>
    </w:p>
    <w:p w14:paraId="71A8F13F" w14:textId="77777777" w:rsidR="007542C6" w:rsidRDefault="008433E3">
      <w:pPr>
        <w:pStyle w:val="BodyText"/>
        <w:spacing w:line="288" w:lineRule="auto"/>
        <w:ind w:left="118" w:right="133"/>
        <w:jc w:val="both"/>
      </w:pPr>
      <w:r>
        <w:t>Section</w:t>
      </w:r>
      <w:r>
        <w:rPr>
          <w:spacing w:val="-14"/>
        </w:rPr>
        <w:t xml:space="preserve"> </w:t>
      </w:r>
      <w:r>
        <w:t>6.33</w:t>
      </w:r>
      <w:r>
        <w:rPr>
          <w:spacing w:val="-14"/>
        </w:rPr>
        <w:t xml:space="preserve"> </w:t>
      </w:r>
      <w:r>
        <w:t>of</w:t>
      </w:r>
      <w:r>
        <w:rPr>
          <w:spacing w:val="-14"/>
        </w:rPr>
        <w:t xml:space="preserve"> </w:t>
      </w:r>
      <w:r>
        <w:t>the</w:t>
      </w:r>
      <w:r>
        <w:rPr>
          <w:spacing w:val="-14"/>
        </w:rPr>
        <w:t xml:space="preserve"> </w:t>
      </w:r>
      <w:r>
        <w:rPr>
          <w:i/>
        </w:rPr>
        <w:t>Local</w:t>
      </w:r>
      <w:r>
        <w:rPr>
          <w:i/>
          <w:spacing w:val="-13"/>
        </w:rPr>
        <w:t xml:space="preserve"> </w:t>
      </w:r>
      <w:r>
        <w:rPr>
          <w:i/>
        </w:rPr>
        <w:t>Government</w:t>
      </w:r>
      <w:r>
        <w:rPr>
          <w:i/>
          <w:spacing w:val="-14"/>
        </w:rPr>
        <w:t xml:space="preserve"> </w:t>
      </w:r>
      <w:r>
        <w:rPr>
          <w:i/>
        </w:rPr>
        <w:t>Act</w:t>
      </w:r>
      <w:r>
        <w:rPr>
          <w:i/>
          <w:spacing w:val="-14"/>
        </w:rPr>
        <w:t xml:space="preserve"> </w:t>
      </w:r>
      <w:r>
        <w:rPr>
          <w:i/>
        </w:rPr>
        <w:t>1995</w:t>
      </w:r>
      <w:r>
        <w:rPr>
          <w:i/>
          <w:spacing w:val="-11"/>
        </w:rPr>
        <w:t xml:space="preserve"> </w:t>
      </w:r>
      <w:r>
        <w:t>also</w:t>
      </w:r>
      <w:r>
        <w:rPr>
          <w:spacing w:val="-13"/>
        </w:rPr>
        <w:t xml:space="preserve"> </w:t>
      </w:r>
      <w:r>
        <w:t>permits</w:t>
      </w:r>
      <w:r>
        <w:rPr>
          <w:spacing w:val="-15"/>
        </w:rPr>
        <w:t xml:space="preserve"> </w:t>
      </w:r>
      <w:r>
        <w:t>Council</w:t>
      </w:r>
      <w:r>
        <w:rPr>
          <w:spacing w:val="-13"/>
        </w:rPr>
        <w:t xml:space="preserve"> </w:t>
      </w:r>
      <w:r>
        <w:t>to</w:t>
      </w:r>
      <w:r>
        <w:rPr>
          <w:spacing w:val="-11"/>
        </w:rPr>
        <w:t xml:space="preserve"> </w:t>
      </w:r>
      <w:r>
        <w:t>levy</w:t>
      </w:r>
      <w:r>
        <w:rPr>
          <w:spacing w:val="-15"/>
        </w:rPr>
        <w:t xml:space="preserve"> </w:t>
      </w:r>
      <w:r>
        <w:t>differential rates if the highest differential is no more than twice the lowest differential. A greater difference in differential rates may only be used if Ministerial approval is</w:t>
      </w:r>
      <w:r>
        <w:rPr>
          <w:spacing w:val="-21"/>
        </w:rPr>
        <w:t xml:space="preserve"> </w:t>
      </w:r>
      <w:r>
        <w:t>given.</w:t>
      </w:r>
    </w:p>
    <w:p w14:paraId="71A8F140" w14:textId="77777777" w:rsidR="007542C6" w:rsidRDefault="007542C6">
      <w:pPr>
        <w:pStyle w:val="BodyText"/>
        <w:rPr>
          <w:sz w:val="26"/>
        </w:rPr>
      </w:pPr>
    </w:p>
    <w:p w14:paraId="71A8F141" w14:textId="77777777" w:rsidR="007542C6" w:rsidRDefault="007542C6">
      <w:pPr>
        <w:pStyle w:val="BodyText"/>
        <w:rPr>
          <w:sz w:val="26"/>
        </w:rPr>
      </w:pPr>
    </w:p>
    <w:p w14:paraId="71A8F142" w14:textId="77777777" w:rsidR="007542C6" w:rsidRDefault="007542C6">
      <w:pPr>
        <w:pStyle w:val="BodyText"/>
        <w:spacing w:before="3"/>
        <w:rPr>
          <w:sz w:val="26"/>
        </w:rPr>
      </w:pPr>
    </w:p>
    <w:p w14:paraId="71A8F143" w14:textId="77777777" w:rsidR="007542C6" w:rsidRDefault="008433E3">
      <w:pPr>
        <w:pStyle w:val="Heading1"/>
        <w:jc w:val="both"/>
      </w:pPr>
      <w:r>
        <w:t>Minimum Payments</w:t>
      </w:r>
    </w:p>
    <w:p w14:paraId="71A8F144" w14:textId="77777777" w:rsidR="007542C6" w:rsidRDefault="007542C6">
      <w:pPr>
        <w:pStyle w:val="BodyText"/>
        <w:spacing w:before="8"/>
        <w:rPr>
          <w:b/>
          <w:sz w:val="25"/>
        </w:rPr>
      </w:pPr>
    </w:p>
    <w:p w14:paraId="71A8F145" w14:textId="77777777" w:rsidR="007542C6" w:rsidRDefault="008433E3">
      <w:pPr>
        <w:pStyle w:val="BodyText"/>
        <w:spacing w:line="288" w:lineRule="auto"/>
        <w:ind w:left="118" w:right="135"/>
        <w:jc w:val="both"/>
      </w:pPr>
      <w:r>
        <w:t xml:space="preserve">Section 6.35 of the </w:t>
      </w:r>
      <w:r>
        <w:rPr>
          <w:i/>
        </w:rPr>
        <w:t xml:space="preserve">Local Government Act 1995 </w:t>
      </w:r>
      <w:r>
        <w:t>makes provision for the Shire to set a minimum payment in relation to rateable land.</w:t>
      </w:r>
    </w:p>
    <w:p w14:paraId="71A8F146" w14:textId="77777777" w:rsidR="007542C6" w:rsidRDefault="007542C6">
      <w:pPr>
        <w:pStyle w:val="BodyText"/>
        <w:spacing w:before="9"/>
        <w:rPr>
          <w:sz w:val="28"/>
        </w:rPr>
      </w:pPr>
    </w:p>
    <w:p w14:paraId="71A8F147" w14:textId="77777777" w:rsidR="007542C6" w:rsidRDefault="008433E3">
      <w:pPr>
        <w:pStyle w:val="BodyText"/>
        <w:spacing w:line="288" w:lineRule="auto"/>
        <w:ind w:left="118" w:right="134"/>
        <w:jc w:val="both"/>
      </w:pPr>
      <w:r>
        <w:t>Subject to section 6.35, a local government may impose on any rateable land in its district a minimum payment which is greater than the general rate would otherwise be payable.</w:t>
      </w:r>
    </w:p>
    <w:p w14:paraId="71A8F148" w14:textId="77777777" w:rsidR="007542C6" w:rsidRDefault="007542C6">
      <w:pPr>
        <w:pStyle w:val="BodyText"/>
        <w:spacing w:before="10"/>
        <w:rPr>
          <w:sz w:val="28"/>
        </w:rPr>
      </w:pPr>
    </w:p>
    <w:p w14:paraId="71A8F149" w14:textId="77777777" w:rsidR="007542C6" w:rsidRDefault="008433E3">
      <w:pPr>
        <w:pStyle w:val="BodyText"/>
        <w:spacing w:line="288" w:lineRule="auto"/>
        <w:ind w:left="118" w:right="135"/>
        <w:jc w:val="both"/>
      </w:pPr>
      <w:r>
        <w:t>A minimum payment is to be a general minimum however a lesser minimum may be imposed in respect of any portion of the district.</w:t>
      </w:r>
    </w:p>
    <w:p w14:paraId="71A8F14A" w14:textId="77777777" w:rsidR="007542C6" w:rsidRDefault="007542C6">
      <w:pPr>
        <w:pStyle w:val="BodyText"/>
        <w:spacing w:before="9"/>
        <w:rPr>
          <w:sz w:val="28"/>
        </w:rPr>
      </w:pPr>
    </w:p>
    <w:p w14:paraId="71A8F14B" w14:textId="77777777" w:rsidR="007542C6" w:rsidRDefault="008433E3">
      <w:pPr>
        <w:pStyle w:val="BodyText"/>
        <w:spacing w:line="288" w:lineRule="auto"/>
        <w:ind w:left="118" w:right="134"/>
        <w:jc w:val="both"/>
      </w:pPr>
      <w:r>
        <w:t>In applying a minimum payment, Council is to ensure the minimum payment is not imposed on more than 50% of the number of separately rated property assessments</w:t>
      </w:r>
    </w:p>
    <w:p w14:paraId="71A8F14C" w14:textId="77777777" w:rsidR="007542C6" w:rsidRDefault="007542C6">
      <w:pPr>
        <w:spacing w:line="288" w:lineRule="auto"/>
        <w:jc w:val="both"/>
        <w:sectPr w:rsidR="007542C6">
          <w:pgSz w:w="11910" w:h="16840"/>
          <w:pgMar w:top="1320" w:right="1280" w:bottom="720" w:left="1300" w:header="164" w:footer="524" w:gutter="0"/>
          <w:cols w:space="720"/>
        </w:sectPr>
      </w:pPr>
    </w:p>
    <w:p w14:paraId="71A8F14D" w14:textId="77777777" w:rsidR="007542C6" w:rsidRDefault="008433E3">
      <w:pPr>
        <w:pStyle w:val="BodyText"/>
        <w:spacing w:before="82" w:line="288" w:lineRule="auto"/>
        <w:ind w:left="118" w:right="135"/>
        <w:jc w:val="both"/>
      </w:pPr>
      <w:r>
        <w:t>in the district, or the number of property assessments in each of the following categories -</w:t>
      </w:r>
    </w:p>
    <w:p w14:paraId="71A8F14E" w14:textId="77777777" w:rsidR="007542C6" w:rsidRDefault="007542C6">
      <w:pPr>
        <w:pStyle w:val="BodyText"/>
        <w:spacing w:before="10"/>
        <w:rPr>
          <w:sz w:val="20"/>
        </w:rPr>
      </w:pPr>
    </w:p>
    <w:p w14:paraId="71A8F14F" w14:textId="77777777" w:rsidR="007542C6" w:rsidRDefault="008433E3">
      <w:pPr>
        <w:pStyle w:val="ListParagraph"/>
        <w:numPr>
          <w:ilvl w:val="0"/>
          <w:numId w:val="1"/>
        </w:numPr>
        <w:tabs>
          <w:tab w:val="left" w:pos="838"/>
          <w:tab w:val="left" w:pos="839"/>
        </w:tabs>
        <w:spacing w:before="1"/>
        <w:ind w:hanging="361"/>
        <w:rPr>
          <w:sz w:val="24"/>
        </w:rPr>
      </w:pPr>
      <w:r>
        <w:rPr>
          <w:sz w:val="24"/>
        </w:rPr>
        <w:t>Land rated on Gross Rental</w:t>
      </w:r>
      <w:r>
        <w:rPr>
          <w:spacing w:val="-1"/>
          <w:sz w:val="24"/>
        </w:rPr>
        <w:t xml:space="preserve"> </w:t>
      </w:r>
      <w:r>
        <w:rPr>
          <w:sz w:val="24"/>
        </w:rPr>
        <w:t>Value,</w:t>
      </w:r>
    </w:p>
    <w:p w14:paraId="71A8F150" w14:textId="77777777" w:rsidR="007542C6" w:rsidRDefault="008433E3">
      <w:pPr>
        <w:pStyle w:val="ListParagraph"/>
        <w:numPr>
          <w:ilvl w:val="0"/>
          <w:numId w:val="1"/>
        </w:numPr>
        <w:tabs>
          <w:tab w:val="left" w:pos="838"/>
          <w:tab w:val="left" w:pos="839"/>
        </w:tabs>
        <w:ind w:hanging="361"/>
        <w:rPr>
          <w:sz w:val="24"/>
        </w:rPr>
      </w:pPr>
      <w:r>
        <w:rPr>
          <w:sz w:val="24"/>
        </w:rPr>
        <w:t>Late rated on Unimproved</w:t>
      </w:r>
      <w:r>
        <w:rPr>
          <w:spacing w:val="1"/>
          <w:sz w:val="24"/>
        </w:rPr>
        <w:t xml:space="preserve"> </w:t>
      </w:r>
      <w:r>
        <w:rPr>
          <w:sz w:val="24"/>
        </w:rPr>
        <w:t>Land,</w:t>
      </w:r>
    </w:p>
    <w:p w14:paraId="71A8F151" w14:textId="77777777" w:rsidR="007542C6" w:rsidRDefault="008433E3">
      <w:pPr>
        <w:pStyle w:val="ListParagraph"/>
        <w:numPr>
          <w:ilvl w:val="0"/>
          <w:numId w:val="1"/>
        </w:numPr>
        <w:tabs>
          <w:tab w:val="left" w:pos="838"/>
          <w:tab w:val="left" w:pos="839"/>
        </w:tabs>
        <w:spacing w:before="51"/>
        <w:ind w:hanging="361"/>
        <w:rPr>
          <w:sz w:val="24"/>
        </w:rPr>
      </w:pPr>
      <w:r>
        <w:rPr>
          <w:sz w:val="24"/>
        </w:rPr>
        <w:t>Each differential rating category where a differential rate is</w:t>
      </w:r>
      <w:r>
        <w:rPr>
          <w:spacing w:val="-12"/>
          <w:sz w:val="24"/>
        </w:rPr>
        <w:t xml:space="preserve"> </w:t>
      </w:r>
      <w:r>
        <w:rPr>
          <w:sz w:val="24"/>
        </w:rPr>
        <w:t>imposed.</w:t>
      </w:r>
    </w:p>
    <w:p w14:paraId="71A8F152" w14:textId="77777777" w:rsidR="007542C6" w:rsidRDefault="007542C6">
      <w:pPr>
        <w:pStyle w:val="BodyText"/>
        <w:rPr>
          <w:sz w:val="28"/>
        </w:rPr>
      </w:pPr>
    </w:p>
    <w:p w14:paraId="71A8F153" w14:textId="77777777" w:rsidR="007542C6" w:rsidRDefault="007542C6">
      <w:pPr>
        <w:pStyle w:val="BodyText"/>
        <w:spacing w:before="4"/>
        <w:rPr>
          <w:sz w:val="26"/>
        </w:rPr>
      </w:pPr>
    </w:p>
    <w:p w14:paraId="71A8F154" w14:textId="77777777" w:rsidR="007542C6" w:rsidRDefault="008433E3">
      <w:pPr>
        <w:pStyle w:val="BodyText"/>
        <w:spacing w:line="288" w:lineRule="auto"/>
        <w:ind w:left="118" w:right="131"/>
        <w:jc w:val="both"/>
      </w:pPr>
      <w:r>
        <w:t>Council may also impose a differential general rate on any land on the basis the land is vacant and may impose a minimum payment in a manner which does not comply with the other requirements as stated for minimum payments.</w:t>
      </w:r>
    </w:p>
    <w:p w14:paraId="71A8F155" w14:textId="77777777" w:rsidR="007542C6" w:rsidRDefault="007542C6">
      <w:pPr>
        <w:pStyle w:val="BodyText"/>
        <w:rPr>
          <w:sz w:val="26"/>
        </w:rPr>
      </w:pPr>
    </w:p>
    <w:p w14:paraId="71A8F156" w14:textId="77777777" w:rsidR="007542C6" w:rsidRDefault="007542C6">
      <w:pPr>
        <w:pStyle w:val="BodyText"/>
        <w:rPr>
          <w:sz w:val="26"/>
        </w:rPr>
      </w:pPr>
    </w:p>
    <w:p w14:paraId="71A8F157" w14:textId="77777777" w:rsidR="007542C6" w:rsidRDefault="007542C6">
      <w:pPr>
        <w:pStyle w:val="BodyText"/>
        <w:spacing w:before="5"/>
        <w:rPr>
          <w:sz w:val="26"/>
        </w:rPr>
      </w:pPr>
    </w:p>
    <w:p w14:paraId="71A8F158" w14:textId="77777777" w:rsidR="007542C6" w:rsidRDefault="008433E3">
      <w:pPr>
        <w:pStyle w:val="Heading1"/>
      </w:pPr>
      <w:r>
        <w:t>Differential Rating Categories to be Imposed</w:t>
      </w:r>
    </w:p>
    <w:p w14:paraId="71A8F159" w14:textId="77777777" w:rsidR="007542C6" w:rsidRDefault="007542C6">
      <w:pPr>
        <w:pStyle w:val="BodyText"/>
        <w:spacing w:before="8"/>
        <w:rPr>
          <w:b/>
          <w:sz w:val="25"/>
        </w:rPr>
      </w:pPr>
    </w:p>
    <w:p w14:paraId="71A8F15A" w14:textId="1E458F02" w:rsidR="007542C6" w:rsidRDefault="008433E3">
      <w:pPr>
        <w:pStyle w:val="BodyText"/>
        <w:ind w:left="118"/>
      </w:pPr>
      <w:r>
        <w:t xml:space="preserve">The </w:t>
      </w:r>
      <w:r w:rsidR="00F62E17">
        <w:t xml:space="preserve">following are the proposed </w:t>
      </w:r>
      <w:r w:rsidR="00047041">
        <w:t>Differential</w:t>
      </w:r>
      <w:r w:rsidR="00F62E17">
        <w:t xml:space="preserve"> </w:t>
      </w:r>
      <w:r w:rsidR="00047041">
        <w:t xml:space="preserve">General Rates and Minimum Payments for the Shire of Ashburton for the 2023/2024 financial year, to be effective from 1 July 2022. </w:t>
      </w:r>
    </w:p>
    <w:p w14:paraId="31BAECFD" w14:textId="77777777" w:rsidR="00047041" w:rsidRDefault="00047041">
      <w:pPr>
        <w:pStyle w:val="BodyText"/>
        <w:ind w:left="118"/>
      </w:pPr>
    </w:p>
    <w:tbl>
      <w:tblPr>
        <w:tblStyle w:val="ListTable3-Accent1"/>
        <w:tblW w:w="0" w:type="auto"/>
        <w:tblLook w:val="04A0" w:firstRow="1" w:lastRow="0" w:firstColumn="1" w:lastColumn="0" w:noHBand="0" w:noVBand="1"/>
      </w:tblPr>
      <w:tblGrid>
        <w:gridCol w:w="2330"/>
        <w:gridCol w:w="2330"/>
        <w:gridCol w:w="2330"/>
        <w:gridCol w:w="2330"/>
      </w:tblGrid>
      <w:tr w:rsidR="00047041" w14:paraId="4F6B778F" w14:textId="77777777" w:rsidTr="00FA576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30" w:type="dxa"/>
          </w:tcPr>
          <w:p w14:paraId="01D9C21C" w14:textId="6E4CFBA4" w:rsidR="00047041" w:rsidRDefault="00FA576D">
            <w:pPr>
              <w:pStyle w:val="BodyText"/>
            </w:pPr>
            <w:r>
              <w:t>Rate Category</w:t>
            </w:r>
          </w:p>
        </w:tc>
        <w:tc>
          <w:tcPr>
            <w:tcW w:w="2330" w:type="dxa"/>
          </w:tcPr>
          <w:p w14:paraId="19F84FEA" w14:textId="7F978AE9" w:rsidR="00047041" w:rsidRDefault="00FA576D" w:rsidP="00AA248C">
            <w:pPr>
              <w:pStyle w:val="BodyText"/>
              <w:jc w:val="center"/>
              <w:cnfStyle w:val="100000000000" w:firstRow="1" w:lastRow="0" w:firstColumn="0" w:lastColumn="0" w:oddVBand="0" w:evenVBand="0" w:oddHBand="0" w:evenHBand="0" w:firstRowFirstColumn="0" w:firstRowLastColumn="0" w:lastRowFirstColumn="0" w:lastRowLastColumn="0"/>
            </w:pPr>
            <w:r>
              <w:t xml:space="preserve">Rate in Dollar </w:t>
            </w:r>
          </w:p>
        </w:tc>
        <w:tc>
          <w:tcPr>
            <w:tcW w:w="2330" w:type="dxa"/>
          </w:tcPr>
          <w:p w14:paraId="661E9023" w14:textId="056D97FC" w:rsidR="00047041" w:rsidRDefault="00D517B0" w:rsidP="00AA248C">
            <w:pPr>
              <w:pStyle w:val="BodyText"/>
              <w:jc w:val="center"/>
              <w:cnfStyle w:val="100000000000" w:firstRow="1" w:lastRow="0" w:firstColumn="0" w:lastColumn="0" w:oddVBand="0" w:evenVBand="0" w:oddHBand="0" w:evenHBand="0" w:firstRowFirstColumn="0" w:firstRowLastColumn="0" w:lastRowFirstColumn="0" w:lastRowLastColumn="0"/>
            </w:pPr>
            <w:r>
              <w:t>Minimum Payment</w:t>
            </w:r>
          </w:p>
        </w:tc>
        <w:tc>
          <w:tcPr>
            <w:tcW w:w="2330" w:type="dxa"/>
          </w:tcPr>
          <w:p w14:paraId="3D8C6E2D" w14:textId="7A5BBEA9" w:rsidR="00047041" w:rsidRDefault="00D517B0" w:rsidP="00AA248C">
            <w:pPr>
              <w:pStyle w:val="BodyText"/>
              <w:jc w:val="center"/>
              <w:cnfStyle w:val="100000000000" w:firstRow="1" w:lastRow="0" w:firstColumn="0" w:lastColumn="0" w:oddVBand="0" w:evenVBand="0" w:oddHBand="0" w:evenHBand="0" w:firstRowFirstColumn="0" w:firstRowLastColumn="0" w:lastRowFirstColumn="0" w:lastRowLastColumn="0"/>
            </w:pPr>
            <w:r>
              <w:t>Percentage of Revenue</w:t>
            </w:r>
          </w:p>
        </w:tc>
      </w:tr>
      <w:tr w:rsidR="00047041" w14:paraId="4C56E9C6" w14:textId="77777777" w:rsidTr="00FA5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dxa"/>
          </w:tcPr>
          <w:p w14:paraId="68D6802A" w14:textId="4982FD78" w:rsidR="00047041" w:rsidRPr="000E13B2" w:rsidRDefault="00B41073">
            <w:pPr>
              <w:pStyle w:val="BodyText"/>
              <w:rPr>
                <w:b w:val="0"/>
                <w:bCs w:val="0"/>
              </w:rPr>
            </w:pPr>
            <w:r w:rsidRPr="000E13B2">
              <w:rPr>
                <w:b w:val="0"/>
                <w:bCs w:val="0"/>
              </w:rPr>
              <w:t>GRV Residential and Community</w:t>
            </w:r>
          </w:p>
        </w:tc>
        <w:tc>
          <w:tcPr>
            <w:tcW w:w="2330" w:type="dxa"/>
          </w:tcPr>
          <w:p w14:paraId="07FFB596" w14:textId="75EE8D97" w:rsidR="00047041" w:rsidRDefault="00AD3FD2" w:rsidP="009A07F3">
            <w:pPr>
              <w:pStyle w:val="BodyText"/>
              <w:jc w:val="center"/>
              <w:cnfStyle w:val="000000100000" w:firstRow="0" w:lastRow="0" w:firstColumn="0" w:lastColumn="0" w:oddVBand="0" w:evenVBand="0" w:oddHBand="1" w:evenHBand="0" w:firstRowFirstColumn="0" w:firstRowLastColumn="0" w:lastRowFirstColumn="0" w:lastRowLastColumn="0"/>
            </w:pPr>
            <w:r>
              <w:t>0.0</w:t>
            </w:r>
            <w:r w:rsidR="00465949">
              <w:t>9830</w:t>
            </w:r>
          </w:p>
        </w:tc>
        <w:tc>
          <w:tcPr>
            <w:tcW w:w="2330" w:type="dxa"/>
          </w:tcPr>
          <w:p w14:paraId="77E5E54D" w14:textId="24F9FA77" w:rsidR="00047041" w:rsidRDefault="00826004" w:rsidP="009A07F3">
            <w:pPr>
              <w:pStyle w:val="BodyText"/>
              <w:jc w:val="center"/>
              <w:cnfStyle w:val="000000100000" w:firstRow="0" w:lastRow="0" w:firstColumn="0" w:lastColumn="0" w:oddVBand="0" w:evenVBand="0" w:oddHBand="1" w:evenHBand="0" w:firstRowFirstColumn="0" w:firstRowLastColumn="0" w:lastRowFirstColumn="0" w:lastRowLastColumn="0"/>
            </w:pPr>
            <w:r>
              <w:t>$1310</w:t>
            </w:r>
          </w:p>
        </w:tc>
        <w:tc>
          <w:tcPr>
            <w:tcW w:w="2330" w:type="dxa"/>
          </w:tcPr>
          <w:p w14:paraId="499AA273" w14:textId="3DC35F6A" w:rsidR="00047041" w:rsidRDefault="00675AC7" w:rsidP="00AD773A">
            <w:pPr>
              <w:pStyle w:val="BodyText"/>
              <w:jc w:val="center"/>
              <w:cnfStyle w:val="000000100000" w:firstRow="0" w:lastRow="0" w:firstColumn="0" w:lastColumn="0" w:oddVBand="0" w:evenVBand="0" w:oddHBand="1" w:evenHBand="0" w:firstRowFirstColumn="0" w:firstRowLastColumn="0" w:lastRowFirstColumn="0" w:lastRowLastColumn="0"/>
            </w:pPr>
            <w:r>
              <w:t>10%</w:t>
            </w:r>
          </w:p>
        </w:tc>
      </w:tr>
      <w:tr w:rsidR="000E13B2" w14:paraId="2323056A" w14:textId="77777777" w:rsidTr="00FA576D">
        <w:tc>
          <w:tcPr>
            <w:cnfStyle w:val="001000000000" w:firstRow="0" w:lastRow="0" w:firstColumn="1" w:lastColumn="0" w:oddVBand="0" w:evenVBand="0" w:oddHBand="0" w:evenHBand="0" w:firstRowFirstColumn="0" w:firstRowLastColumn="0" w:lastRowFirstColumn="0" w:lastRowLastColumn="0"/>
            <w:tcW w:w="2330" w:type="dxa"/>
          </w:tcPr>
          <w:p w14:paraId="21626BEE" w14:textId="5CB41C1F" w:rsidR="000E13B2" w:rsidRPr="000E13B2" w:rsidRDefault="000E13B2">
            <w:pPr>
              <w:pStyle w:val="BodyText"/>
              <w:rPr>
                <w:b w:val="0"/>
                <w:bCs w:val="0"/>
              </w:rPr>
            </w:pPr>
            <w:r>
              <w:rPr>
                <w:b w:val="0"/>
                <w:bCs w:val="0"/>
              </w:rPr>
              <w:t xml:space="preserve">GRV Commercial and Industrial </w:t>
            </w:r>
          </w:p>
        </w:tc>
        <w:tc>
          <w:tcPr>
            <w:tcW w:w="2330" w:type="dxa"/>
          </w:tcPr>
          <w:p w14:paraId="57D3404F" w14:textId="582568AE" w:rsidR="000E13B2" w:rsidRDefault="00AD3FD2" w:rsidP="009A07F3">
            <w:pPr>
              <w:pStyle w:val="BodyText"/>
              <w:jc w:val="center"/>
              <w:cnfStyle w:val="000000000000" w:firstRow="0" w:lastRow="0" w:firstColumn="0" w:lastColumn="0" w:oddVBand="0" w:evenVBand="0" w:oddHBand="0" w:evenHBand="0" w:firstRowFirstColumn="0" w:firstRowLastColumn="0" w:lastRowFirstColumn="0" w:lastRowLastColumn="0"/>
            </w:pPr>
            <w:r>
              <w:t>0.8</w:t>
            </w:r>
            <w:r w:rsidR="009A07F3">
              <w:t>8974</w:t>
            </w:r>
          </w:p>
        </w:tc>
        <w:tc>
          <w:tcPr>
            <w:tcW w:w="2330" w:type="dxa"/>
          </w:tcPr>
          <w:p w14:paraId="5E56EF0A" w14:textId="28D7131E" w:rsidR="000E13B2" w:rsidRDefault="00826004" w:rsidP="009A07F3">
            <w:pPr>
              <w:pStyle w:val="BodyText"/>
              <w:jc w:val="center"/>
              <w:cnfStyle w:val="000000000000" w:firstRow="0" w:lastRow="0" w:firstColumn="0" w:lastColumn="0" w:oddVBand="0" w:evenVBand="0" w:oddHBand="0" w:evenHBand="0" w:firstRowFirstColumn="0" w:firstRowLastColumn="0" w:lastRowFirstColumn="0" w:lastRowLastColumn="0"/>
            </w:pPr>
            <w:r>
              <w:t>$1310</w:t>
            </w:r>
          </w:p>
        </w:tc>
        <w:tc>
          <w:tcPr>
            <w:tcW w:w="2330" w:type="dxa"/>
          </w:tcPr>
          <w:p w14:paraId="481D3264" w14:textId="4D64A9FE" w:rsidR="000E13B2" w:rsidRDefault="00AD773A" w:rsidP="00AD773A">
            <w:pPr>
              <w:pStyle w:val="BodyText"/>
              <w:jc w:val="center"/>
              <w:cnfStyle w:val="000000000000" w:firstRow="0" w:lastRow="0" w:firstColumn="0" w:lastColumn="0" w:oddVBand="0" w:evenVBand="0" w:oddHBand="0" w:evenHBand="0" w:firstRowFirstColumn="0" w:firstRowLastColumn="0" w:lastRowFirstColumn="0" w:lastRowLastColumn="0"/>
            </w:pPr>
            <w:r>
              <w:t>2%</w:t>
            </w:r>
          </w:p>
        </w:tc>
      </w:tr>
      <w:tr w:rsidR="00826004" w14:paraId="3BF2CF35" w14:textId="77777777" w:rsidTr="00FA5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dxa"/>
          </w:tcPr>
          <w:p w14:paraId="30BE5106" w14:textId="153B8FFC" w:rsidR="00826004" w:rsidRDefault="00826004" w:rsidP="00826004">
            <w:pPr>
              <w:pStyle w:val="BodyText"/>
              <w:rPr>
                <w:b w:val="0"/>
                <w:bCs w:val="0"/>
              </w:rPr>
            </w:pPr>
            <w:r>
              <w:rPr>
                <w:b w:val="0"/>
                <w:bCs w:val="0"/>
              </w:rPr>
              <w:t>GRV Transient Worker Accommodatio</w:t>
            </w:r>
            <w:r w:rsidRPr="00A36192">
              <w:rPr>
                <w:b w:val="0"/>
                <w:bCs w:val="0"/>
              </w:rPr>
              <w:t>n</w:t>
            </w:r>
          </w:p>
        </w:tc>
        <w:tc>
          <w:tcPr>
            <w:tcW w:w="2330" w:type="dxa"/>
          </w:tcPr>
          <w:p w14:paraId="10372514" w14:textId="00EC7837" w:rsidR="00826004" w:rsidRDefault="00AD3FD2" w:rsidP="009A07F3">
            <w:pPr>
              <w:pStyle w:val="BodyText"/>
              <w:jc w:val="center"/>
              <w:cnfStyle w:val="000000100000" w:firstRow="0" w:lastRow="0" w:firstColumn="0" w:lastColumn="0" w:oddVBand="0" w:evenVBand="0" w:oddHBand="1" w:evenHBand="0" w:firstRowFirstColumn="0" w:firstRowLastColumn="0" w:lastRowFirstColumn="0" w:lastRowLastColumn="0"/>
            </w:pPr>
            <w:r>
              <w:t>0.</w:t>
            </w:r>
            <w:r w:rsidR="009A07F3">
              <w:t>17740</w:t>
            </w:r>
          </w:p>
        </w:tc>
        <w:tc>
          <w:tcPr>
            <w:tcW w:w="2330" w:type="dxa"/>
          </w:tcPr>
          <w:p w14:paraId="2E963833" w14:textId="1985FC2C" w:rsidR="00826004" w:rsidRDefault="00826004" w:rsidP="009A07F3">
            <w:pPr>
              <w:pStyle w:val="BodyText"/>
              <w:jc w:val="center"/>
              <w:cnfStyle w:val="000000100000" w:firstRow="0" w:lastRow="0" w:firstColumn="0" w:lastColumn="0" w:oddVBand="0" w:evenVBand="0" w:oddHBand="1" w:evenHBand="0" w:firstRowFirstColumn="0" w:firstRowLastColumn="0" w:lastRowFirstColumn="0" w:lastRowLastColumn="0"/>
            </w:pPr>
            <w:r>
              <w:t>$1310</w:t>
            </w:r>
          </w:p>
        </w:tc>
        <w:tc>
          <w:tcPr>
            <w:tcW w:w="2330" w:type="dxa"/>
          </w:tcPr>
          <w:p w14:paraId="53F6BE63" w14:textId="359B8E69" w:rsidR="00826004" w:rsidRDefault="00AD773A" w:rsidP="00AD773A">
            <w:pPr>
              <w:pStyle w:val="BodyText"/>
              <w:jc w:val="center"/>
              <w:cnfStyle w:val="000000100000" w:firstRow="0" w:lastRow="0" w:firstColumn="0" w:lastColumn="0" w:oddVBand="0" w:evenVBand="0" w:oddHBand="1" w:evenHBand="0" w:firstRowFirstColumn="0" w:firstRowLastColumn="0" w:lastRowFirstColumn="0" w:lastRowLastColumn="0"/>
            </w:pPr>
            <w:r>
              <w:t>6%</w:t>
            </w:r>
          </w:p>
        </w:tc>
      </w:tr>
      <w:tr w:rsidR="00826004" w14:paraId="5A62C91D" w14:textId="77777777" w:rsidTr="00FA576D">
        <w:tc>
          <w:tcPr>
            <w:cnfStyle w:val="001000000000" w:firstRow="0" w:lastRow="0" w:firstColumn="1" w:lastColumn="0" w:oddVBand="0" w:evenVBand="0" w:oddHBand="0" w:evenHBand="0" w:firstRowFirstColumn="0" w:firstRowLastColumn="0" w:lastRowFirstColumn="0" w:lastRowLastColumn="0"/>
            <w:tcW w:w="2330" w:type="dxa"/>
          </w:tcPr>
          <w:p w14:paraId="5B1001A9" w14:textId="6ED14B54" w:rsidR="00826004" w:rsidRDefault="00826004" w:rsidP="00826004">
            <w:pPr>
              <w:pStyle w:val="BodyText"/>
              <w:rPr>
                <w:b w:val="0"/>
                <w:bCs w:val="0"/>
              </w:rPr>
            </w:pPr>
            <w:r>
              <w:rPr>
                <w:b w:val="0"/>
                <w:bCs w:val="0"/>
              </w:rPr>
              <w:t>UV Pastoral</w:t>
            </w:r>
          </w:p>
        </w:tc>
        <w:tc>
          <w:tcPr>
            <w:tcW w:w="2330" w:type="dxa"/>
          </w:tcPr>
          <w:p w14:paraId="101C8E0F" w14:textId="704316D5" w:rsidR="00826004" w:rsidRDefault="00502FDB" w:rsidP="009A07F3">
            <w:pPr>
              <w:pStyle w:val="BodyText"/>
              <w:jc w:val="center"/>
              <w:cnfStyle w:val="000000000000" w:firstRow="0" w:lastRow="0" w:firstColumn="0" w:lastColumn="0" w:oddVBand="0" w:evenVBand="0" w:oddHBand="0" w:evenHBand="0" w:firstRowFirstColumn="0" w:firstRowLastColumn="0" w:lastRowFirstColumn="0" w:lastRowLastColumn="0"/>
            </w:pPr>
            <w:r>
              <w:t>0.</w:t>
            </w:r>
            <w:r w:rsidR="009A07F3">
              <w:t>19691</w:t>
            </w:r>
          </w:p>
        </w:tc>
        <w:tc>
          <w:tcPr>
            <w:tcW w:w="2330" w:type="dxa"/>
          </w:tcPr>
          <w:p w14:paraId="32828AE0" w14:textId="75265DF8" w:rsidR="00826004" w:rsidRDefault="00826004" w:rsidP="009A07F3">
            <w:pPr>
              <w:pStyle w:val="BodyText"/>
              <w:jc w:val="center"/>
              <w:cnfStyle w:val="000000000000" w:firstRow="0" w:lastRow="0" w:firstColumn="0" w:lastColumn="0" w:oddVBand="0" w:evenVBand="0" w:oddHBand="0" w:evenHBand="0" w:firstRowFirstColumn="0" w:firstRowLastColumn="0" w:lastRowFirstColumn="0" w:lastRowLastColumn="0"/>
            </w:pPr>
            <w:r>
              <w:t>$1310</w:t>
            </w:r>
          </w:p>
        </w:tc>
        <w:tc>
          <w:tcPr>
            <w:tcW w:w="2330" w:type="dxa"/>
          </w:tcPr>
          <w:p w14:paraId="55167A68" w14:textId="0F80C434" w:rsidR="00826004" w:rsidRDefault="00AD773A" w:rsidP="00AD773A">
            <w:pPr>
              <w:pStyle w:val="BodyText"/>
              <w:jc w:val="center"/>
              <w:cnfStyle w:val="000000000000" w:firstRow="0" w:lastRow="0" w:firstColumn="0" w:lastColumn="0" w:oddVBand="0" w:evenVBand="0" w:oddHBand="0" w:evenHBand="0" w:firstRowFirstColumn="0" w:firstRowLastColumn="0" w:lastRowFirstColumn="0" w:lastRowLastColumn="0"/>
            </w:pPr>
            <w:r>
              <w:t>2%</w:t>
            </w:r>
          </w:p>
        </w:tc>
      </w:tr>
      <w:tr w:rsidR="00826004" w14:paraId="2CD2827C" w14:textId="77777777" w:rsidTr="00FA57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0" w:type="dxa"/>
          </w:tcPr>
          <w:p w14:paraId="00998679" w14:textId="04EE49C8" w:rsidR="00826004" w:rsidRDefault="00826004" w:rsidP="00826004">
            <w:pPr>
              <w:pStyle w:val="BodyText"/>
              <w:rPr>
                <w:b w:val="0"/>
                <w:bCs w:val="0"/>
              </w:rPr>
            </w:pPr>
            <w:r>
              <w:rPr>
                <w:b w:val="0"/>
                <w:bCs w:val="0"/>
              </w:rPr>
              <w:t xml:space="preserve">UV </w:t>
            </w:r>
            <w:proofErr w:type="gramStart"/>
            <w:r>
              <w:rPr>
                <w:b w:val="0"/>
                <w:bCs w:val="0"/>
              </w:rPr>
              <w:t>Non Pastoral</w:t>
            </w:r>
            <w:proofErr w:type="gramEnd"/>
          </w:p>
        </w:tc>
        <w:tc>
          <w:tcPr>
            <w:tcW w:w="2330" w:type="dxa"/>
          </w:tcPr>
          <w:p w14:paraId="1CC87E1E" w14:textId="414FAA8B" w:rsidR="00826004" w:rsidRDefault="00502FDB" w:rsidP="009A07F3">
            <w:pPr>
              <w:pStyle w:val="BodyText"/>
              <w:jc w:val="center"/>
              <w:cnfStyle w:val="000000100000" w:firstRow="0" w:lastRow="0" w:firstColumn="0" w:lastColumn="0" w:oddVBand="0" w:evenVBand="0" w:oddHBand="1" w:evenHBand="0" w:firstRowFirstColumn="0" w:firstRowLastColumn="0" w:lastRowFirstColumn="0" w:lastRowLastColumn="0"/>
            </w:pPr>
            <w:r>
              <w:t>0.</w:t>
            </w:r>
            <w:r w:rsidR="009A07F3">
              <w:t>38568</w:t>
            </w:r>
          </w:p>
        </w:tc>
        <w:tc>
          <w:tcPr>
            <w:tcW w:w="2330" w:type="dxa"/>
          </w:tcPr>
          <w:p w14:paraId="529AF42E" w14:textId="5A3CC8DA" w:rsidR="00826004" w:rsidRDefault="00826004" w:rsidP="009A07F3">
            <w:pPr>
              <w:pStyle w:val="BodyText"/>
              <w:jc w:val="center"/>
              <w:cnfStyle w:val="000000100000" w:firstRow="0" w:lastRow="0" w:firstColumn="0" w:lastColumn="0" w:oddVBand="0" w:evenVBand="0" w:oddHBand="1" w:evenHBand="0" w:firstRowFirstColumn="0" w:firstRowLastColumn="0" w:lastRowFirstColumn="0" w:lastRowLastColumn="0"/>
            </w:pPr>
            <w:r>
              <w:t>$1310</w:t>
            </w:r>
          </w:p>
        </w:tc>
        <w:tc>
          <w:tcPr>
            <w:tcW w:w="2330" w:type="dxa"/>
          </w:tcPr>
          <w:p w14:paraId="1D965F4B" w14:textId="66B57D88" w:rsidR="00826004" w:rsidRDefault="00AD773A" w:rsidP="00AD773A">
            <w:pPr>
              <w:pStyle w:val="BodyText"/>
              <w:jc w:val="center"/>
              <w:cnfStyle w:val="000000100000" w:firstRow="0" w:lastRow="0" w:firstColumn="0" w:lastColumn="0" w:oddVBand="0" w:evenVBand="0" w:oddHBand="1" w:evenHBand="0" w:firstRowFirstColumn="0" w:firstRowLastColumn="0" w:lastRowFirstColumn="0" w:lastRowLastColumn="0"/>
            </w:pPr>
            <w:r>
              <w:t>79%</w:t>
            </w:r>
          </w:p>
        </w:tc>
      </w:tr>
    </w:tbl>
    <w:p w14:paraId="2391D12F" w14:textId="77777777" w:rsidR="00047041" w:rsidRDefault="00047041">
      <w:pPr>
        <w:pStyle w:val="BodyText"/>
        <w:ind w:left="118"/>
      </w:pPr>
    </w:p>
    <w:p w14:paraId="71A8F15B" w14:textId="7BDE470E" w:rsidR="007542C6" w:rsidRDefault="00081C44">
      <w:pPr>
        <w:pStyle w:val="BodyText"/>
        <w:spacing w:before="8"/>
        <w:rPr>
          <w:sz w:val="25"/>
        </w:rPr>
      </w:pPr>
      <w:r>
        <w:rPr>
          <w:sz w:val="25"/>
        </w:rPr>
        <w:t>The above rate model will yield $</w:t>
      </w:r>
      <w:r w:rsidR="00715C86">
        <w:rPr>
          <w:sz w:val="25"/>
        </w:rPr>
        <w:t>54,708,036</w:t>
      </w:r>
      <w:r>
        <w:rPr>
          <w:sz w:val="25"/>
        </w:rPr>
        <w:t xml:space="preserve"> in rate revenue</w:t>
      </w:r>
      <w:r w:rsidR="00D460F6">
        <w:rPr>
          <w:sz w:val="25"/>
        </w:rPr>
        <w:t xml:space="preserve"> before</w:t>
      </w:r>
      <w:r w:rsidR="00715C86">
        <w:rPr>
          <w:sz w:val="25"/>
        </w:rPr>
        <w:t xml:space="preserve"> concessions and discounts. </w:t>
      </w:r>
    </w:p>
    <w:p w14:paraId="71A8F166" w14:textId="77777777" w:rsidR="007542C6" w:rsidRDefault="007542C6">
      <w:pPr>
        <w:pStyle w:val="BodyText"/>
        <w:rPr>
          <w:sz w:val="28"/>
        </w:rPr>
      </w:pPr>
    </w:p>
    <w:p w14:paraId="71A8F168" w14:textId="77777777" w:rsidR="007542C6" w:rsidRDefault="007542C6">
      <w:pPr>
        <w:pStyle w:val="BodyText"/>
        <w:spacing w:before="1"/>
        <w:rPr>
          <w:sz w:val="27"/>
        </w:rPr>
      </w:pPr>
    </w:p>
    <w:p w14:paraId="71A8F169" w14:textId="77777777" w:rsidR="007542C6" w:rsidRDefault="008433E3">
      <w:pPr>
        <w:pStyle w:val="Heading1"/>
      </w:pPr>
      <w:r>
        <w:t>Overall Objective</w:t>
      </w:r>
    </w:p>
    <w:p w14:paraId="71A8F16A" w14:textId="77777777" w:rsidR="007542C6" w:rsidRDefault="007542C6">
      <w:pPr>
        <w:pStyle w:val="BodyText"/>
        <w:spacing w:before="8"/>
        <w:rPr>
          <w:b/>
          <w:sz w:val="25"/>
        </w:rPr>
      </w:pPr>
    </w:p>
    <w:p w14:paraId="71A8F16B" w14:textId="77777777" w:rsidR="007542C6" w:rsidRDefault="008433E3">
      <w:pPr>
        <w:pStyle w:val="BodyText"/>
        <w:spacing w:line="288" w:lineRule="auto"/>
        <w:ind w:left="118" w:right="133"/>
        <w:jc w:val="both"/>
      </w:pPr>
      <w:r>
        <w:t>The rates in the dollar ($), and the respective minimum payments, are calculated to provide the shortfall in the estimated revenue required to enable the Shire to provide necessary works and services in the coming financial year after considering all non- rate sources of revenue.</w:t>
      </w:r>
    </w:p>
    <w:p w14:paraId="71A8F16C" w14:textId="77777777" w:rsidR="007542C6" w:rsidRDefault="007542C6">
      <w:pPr>
        <w:spacing w:line="288" w:lineRule="auto"/>
        <w:jc w:val="both"/>
        <w:sectPr w:rsidR="007542C6">
          <w:pgSz w:w="11910" w:h="16840"/>
          <w:pgMar w:top="1320" w:right="1280" w:bottom="720" w:left="1300" w:header="164" w:footer="524" w:gutter="0"/>
          <w:cols w:space="720"/>
        </w:sectPr>
      </w:pPr>
    </w:p>
    <w:p w14:paraId="71A8F16D" w14:textId="77777777" w:rsidR="007542C6" w:rsidRDefault="008433E3">
      <w:pPr>
        <w:pStyle w:val="Heading1"/>
        <w:spacing w:before="82"/>
      </w:pPr>
      <w:r>
        <w:t>Objects and Reasons</w:t>
      </w:r>
    </w:p>
    <w:p w14:paraId="71A8F16E" w14:textId="77777777" w:rsidR="007542C6" w:rsidRDefault="007542C6">
      <w:pPr>
        <w:pStyle w:val="BodyText"/>
        <w:spacing w:before="7"/>
        <w:rPr>
          <w:b/>
          <w:sz w:val="17"/>
        </w:rPr>
      </w:pPr>
    </w:p>
    <w:p w14:paraId="71A8F16F" w14:textId="32ABDF16" w:rsidR="007542C6" w:rsidRDefault="008433E3">
      <w:pPr>
        <w:tabs>
          <w:tab w:val="left" w:pos="9216"/>
        </w:tabs>
        <w:spacing w:before="93" w:line="576" w:lineRule="auto"/>
        <w:ind w:left="118" w:right="107"/>
        <w:jc w:val="both"/>
        <w:rPr>
          <w:i/>
          <w:sz w:val="24"/>
        </w:rPr>
      </w:pPr>
      <w:r>
        <w:rPr>
          <w:i/>
          <w:sz w:val="24"/>
          <w:shd w:val="clear" w:color="auto" w:fill="F1F1F1"/>
        </w:rPr>
        <w:t>Residential and Community</w:t>
      </w:r>
      <w:r>
        <w:rPr>
          <w:i/>
          <w:spacing w:val="-11"/>
          <w:sz w:val="24"/>
          <w:shd w:val="clear" w:color="auto" w:fill="F1F1F1"/>
        </w:rPr>
        <w:t xml:space="preserve"> </w:t>
      </w:r>
      <w:r>
        <w:rPr>
          <w:i/>
          <w:sz w:val="24"/>
          <w:shd w:val="clear" w:color="auto" w:fill="F1F1F1"/>
        </w:rPr>
        <w:t>-</w:t>
      </w:r>
      <w:r>
        <w:rPr>
          <w:i/>
          <w:spacing w:val="-3"/>
          <w:sz w:val="24"/>
          <w:shd w:val="clear" w:color="auto" w:fill="F1F1F1"/>
        </w:rPr>
        <w:t xml:space="preserve"> </w:t>
      </w:r>
      <w:r>
        <w:rPr>
          <w:i/>
          <w:sz w:val="24"/>
          <w:shd w:val="clear" w:color="auto" w:fill="F1F1F1"/>
        </w:rPr>
        <w:t>GRV</w:t>
      </w:r>
      <w:r>
        <w:rPr>
          <w:i/>
          <w:sz w:val="24"/>
          <w:shd w:val="clear" w:color="auto" w:fill="F1F1F1"/>
        </w:rPr>
        <w:tab/>
      </w:r>
      <w:r>
        <w:rPr>
          <w:i/>
          <w:sz w:val="24"/>
        </w:rPr>
        <w:t xml:space="preserve"> Proposed rate </w:t>
      </w:r>
      <w:r w:rsidRPr="000231E0">
        <w:rPr>
          <w:i/>
          <w:sz w:val="24"/>
        </w:rPr>
        <w:t>in the dollar of</w:t>
      </w:r>
      <w:r w:rsidRPr="000231E0">
        <w:rPr>
          <w:i/>
          <w:spacing w:val="-3"/>
          <w:sz w:val="24"/>
        </w:rPr>
        <w:t xml:space="preserve"> </w:t>
      </w:r>
      <w:r w:rsidRPr="000231E0">
        <w:rPr>
          <w:i/>
          <w:sz w:val="24"/>
        </w:rPr>
        <w:t>0.09</w:t>
      </w:r>
      <w:r w:rsidR="00B2649A" w:rsidRPr="000231E0">
        <w:rPr>
          <w:i/>
          <w:sz w:val="24"/>
        </w:rPr>
        <w:t>830</w:t>
      </w:r>
    </w:p>
    <w:p w14:paraId="71A8F170" w14:textId="77777777" w:rsidR="007542C6" w:rsidRDefault="008433E3">
      <w:pPr>
        <w:pStyle w:val="BodyText"/>
        <w:spacing w:line="288" w:lineRule="auto"/>
        <w:ind w:left="118" w:right="132"/>
        <w:jc w:val="both"/>
      </w:pPr>
      <w:r>
        <w:t>This</w:t>
      </w:r>
      <w:r>
        <w:rPr>
          <w:spacing w:val="-11"/>
        </w:rPr>
        <w:t xml:space="preserve"> </w:t>
      </w:r>
      <w:r>
        <w:t>differential</w:t>
      </w:r>
      <w:r>
        <w:rPr>
          <w:spacing w:val="-10"/>
        </w:rPr>
        <w:t xml:space="preserve"> </w:t>
      </w:r>
      <w:r>
        <w:t>rate</w:t>
      </w:r>
      <w:r>
        <w:rPr>
          <w:spacing w:val="-10"/>
        </w:rPr>
        <w:t xml:space="preserve"> </w:t>
      </w:r>
      <w:r>
        <w:t>is</w:t>
      </w:r>
      <w:r>
        <w:rPr>
          <w:spacing w:val="-10"/>
        </w:rPr>
        <w:t xml:space="preserve"> </w:t>
      </w:r>
      <w:r>
        <w:t>applicable</w:t>
      </w:r>
      <w:r>
        <w:rPr>
          <w:spacing w:val="-9"/>
        </w:rPr>
        <w:t xml:space="preserve"> </w:t>
      </w:r>
      <w:r>
        <w:t>to</w:t>
      </w:r>
      <w:r>
        <w:rPr>
          <w:spacing w:val="-9"/>
        </w:rPr>
        <w:t xml:space="preserve"> </w:t>
      </w:r>
      <w:r>
        <w:t>GRV</w:t>
      </w:r>
      <w:r>
        <w:rPr>
          <w:spacing w:val="-9"/>
        </w:rPr>
        <w:t xml:space="preserve"> </w:t>
      </w:r>
      <w:r>
        <w:t>property</w:t>
      </w:r>
      <w:r>
        <w:rPr>
          <w:spacing w:val="-10"/>
        </w:rPr>
        <w:t xml:space="preserve"> </w:t>
      </w:r>
      <w:r>
        <w:t>assessments</w:t>
      </w:r>
      <w:r>
        <w:rPr>
          <w:spacing w:val="-10"/>
        </w:rPr>
        <w:t xml:space="preserve"> </w:t>
      </w:r>
      <w:r>
        <w:t>having</w:t>
      </w:r>
      <w:r>
        <w:rPr>
          <w:spacing w:val="-9"/>
        </w:rPr>
        <w:t xml:space="preserve"> </w:t>
      </w:r>
      <w:r>
        <w:t>a</w:t>
      </w:r>
      <w:r>
        <w:rPr>
          <w:spacing w:val="-9"/>
        </w:rPr>
        <w:t xml:space="preserve"> </w:t>
      </w:r>
      <w:r>
        <w:t>predominant land use of residential or used by organisations involved in activities for community benefit, including Arts and Craft facilities, Youth Centres, Day Care Centres, Sporting Grounds</w:t>
      </w:r>
      <w:r>
        <w:rPr>
          <w:spacing w:val="-13"/>
        </w:rPr>
        <w:t xml:space="preserve"> </w:t>
      </w:r>
      <w:r>
        <w:t>and</w:t>
      </w:r>
      <w:r>
        <w:rPr>
          <w:spacing w:val="-8"/>
        </w:rPr>
        <w:t xml:space="preserve"> </w:t>
      </w:r>
      <w:r>
        <w:t>Clubs</w:t>
      </w:r>
      <w:r>
        <w:rPr>
          <w:spacing w:val="-9"/>
        </w:rPr>
        <w:t xml:space="preserve"> </w:t>
      </w:r>
      <w:r>
        <w:t>(which</w:t>
      </w:r>
      <w:r>
        <w:rPr>
          <w:spacing w:val="-8"/>
        </w:rPr>
        <w:t xml:space="preserve"> </w:t>
      </w:r>
      <w:r>
        <w:t>do</w:t>
      </w:r>
      <w:r>
        <w:rPr>
          <w:spacing w:val="-11"/>
        </w:rPr>
        <w:t xml:space="preserve"> </w:t>
      </w:r>
      <w:r>
        <w:t>not</w:t>
      </w:r>
      <w:r>
        <w:rPr>
          <w:spacing w:val="-12"/>
        </w:rPr>
        <w:t xml:space="preserve"> </w:t>
      </w:r>
      <w:r>
        <w:t>run</w:t>
      </w:r>
      <w:r>
        <w:rPr>
          <w:spacing w:val="-11"/>
        </w:rPr>
        <w:t xml:space="preserve"> </w:t>
      </w:r>
      <w:r>
        <w:t>a</w:t>
      </w:r>
      <w:r>
        <w:rPr>
          <w:spacing w:val="-8"/>
        </w:rPr>
        <w:t xml:space="preserve"> </w:t>
      </w:r>
      <w:r>
        <w:t>commercial</w:t>
      </w:r>
      <w:r>
        <w:rPr>
          <w:spacing w:val="-12"/>
        </w:rPr>
        <w:t xml:space="preserve"> </w:t>
      </w:r>
      <w:r>
        <w:t>business</w:t>
      </w:r>
      <w:r>
        <w:rPr>
          <w:spacing w:val="-12"/>
        </w:rPr>
        <w:t xml:space="preserve"> </w:t>
      </w:r>
      <w:r>
        <w:t>/</w:t>
      </w:r>
      <w:r>
        <w:rPr>
          <w:spacing w:val="-11"/>
        </w:rPr>
        <w:t xml:space="preserve"> </w:t>
      </w:r>
      <w:r>
        <w:t>kitchen)</w:t>
      </w:r>
      <w:r>
        <w:rPr>
          <w:spacing w:val="-12"/>
        </w:rPr>
        <w:t xml:space="preserve"> </w:t>
      </w:r>
      <w:r>
        <w:t>and</w:t>
      </w:r>
      <w:r>
        <w:rPr>
          <w:spacing w:val="-11"/>
        </w:rPr>
        <w:t xml:space="preserve"> </w:t>
      </w:r>
      <w:r>
        <w:t>health</w:t>
      </w:r>
      <w:r>
        <w:rPr>
          <w:spacing w:val="-12"/>
        </w:rPr>
        <w:t xml:space="preserve"> </w:t>
      </w:r>
      <w:r>
        <w:t>and emergency service facilities.</w:t>
      </w:r>
    </w:p>
    <w:p w14:paraId="71A8F171" w14:textId="77777777" w:rsidR="007542C6" w:rsidRDefault="007542C6">
      <w:pPr>
        <w:pStyle w:val="BodyText"/>
        <w:spacing w:before="9"/>
        <w:rPr>
          <w:sz w:val="28"/>
        </w:rPr>
      </w:pPr>
    </w:p>
    <w:p w14:paraId="71A8F172" w14:textId="77777777" w:rsidR="007542C6" w:rsidRDefault="008433E3">
      <w:pPr>
        <w:pStyle w:val="BodyText"/>
        <w:spacing w:line="288" w:lineRule="auto"/>
        <w:ind w:left="118" w:right="134"/>
        <w:jc w:val="both"/>
      </w:pPr>
      <w:r>
        <w:t>The Residential and Community - GRV rate in the dollar applied is to reflect the financial impact and costs to provide community services and activities as well as maintain the Shire’s infrastructure and to further the Shire’s strategic goals to encourage and support residential development in the town sites and organisations which contribute toward a safe, healthy, cohesive, and vibrant community.</w:t>
      </w:r>
    </w:p>
    <w:p w14:paraId="71A8F173" w14:textId="77777777" w:rsidR="007542C6" w:rsidRDefault="007542C6">
      <w:pPr>
        <w:pStyle w:val="BodyText"/>
        <w:rPr>
          <w:sz w:val="20"/>
        </w:rPr>
      </w:pPr>
    </w:p>
    <w:p w14:paraId="71A8F174" w14:textId="77777777" w:rsidR="007542C6" w:rsidRDefault="007542C6">
      <w:pPr>
        <w:pStyle w:val="BodyText"/>
        <w:spacing w:before="7"/>
        <w:rPr>
          <w:sz w:val="29"/>
        </w:rPr>
      </w:pPr>
    </w:p>
    <w:p w14:paraId="71A8F175" w14:textId="484653B8" w:rsidR="007542C6" w:rsidRDefault="008433E3">
      <w:pPr>
        <w:tabs>
          <w:tab w:val="left" w:pos="9216"/>
        </w:tabs>
        <w:spacing w:before="92" w:line="576" w:lineRule="auto"/>
        <w:ind w:left="118" w:right="107"/>
        <w:jc w:val="both"/>
        <w:rPr>
          <w:i/>
          <w:sz w:val="24"/>
        </w:rPr>
      </w:pPr>
      <w:r>
        <w:rPr>
          <w:i/>
          <w:sz w:val="24"/>
          <w:shd w:val="clear" w:color="auto" w:fill="F1F1F1"/>
        </w:rPr>
        <w:t>Minimum Payment in respect to Residential and Community</w:t>
      </w:r>
      <w:r>
        <w:rPr>
          <w:i/>
          <w:spacing w:val="-25"/>
          <w:sz w:val="24"/>
          <w:shd w:val="clear" w:color="auto" w:fill="F1F1F1"/>
        </w:rPr>
        <w:t xml:space="preserve"> </w:t>
      </w:r>
      <w:r>
        <w:rPr>
          <w:i/>
          <w:sz w:val="24"/>
          <w:shd w:val="clear" w:color="auto" w:fill="F1F1F1"/>
        </w:rPr>
        <w:t>-</w:t>
      </w:r>
      <w:r>
        <w:rPr>
          <w:i/>
          <w:spacing w:val="-5"/>
          <w:sz w:val="24"/>
          <w:shd w:val="clear" w:color="auto" w:fill="F1F1F1"/>
        </w:rPr>
        <w:t xml:space="preserve"> </w:t>
      </w:r>
      <w:r>
        <w:rPr>
          <w:i/>
          <w:sz w:val="24"/>
          <w:shd w:val="clear" w:color="auto" w:fill="F1F1F1"/>
        </w:rPr>
        <w:t>GRV</w:t>
      </w:r>
      <w:r>
        <w:rPr>
          <w:i/>
          <w:sz w:val="24"/>
          <w:shd w:val="clear" w:color="auto" w:fill="F1F1F1"/>
        </w:rPr>
        <w:tab/>
      </w:r>
      <w:r>
        <w:rPr>
          <w:i/>
          <w:sz w:val="24"/>
        </w:rPr>
        <w:t xml:space="preserve"> Proposed minimum payment o</w:t>
      </w:r>
      <w:r w:rsidRPr="000231E0">
        <w:rPr>
          <w:i/>
          <w:sz w:val="24"/>
        </w:rPr>
        <w:t>f</w:t>
      </w:r>
      <w:r w:rsidRPr="000231E0">
        <w:rPr>
          <w:i/>
          <w:spacing w:val="-3"/>
          <w:sz w:val="24"/>
        </w:rPr>
        <w:t xml:space="preserve"> </w:t>
      </w:r>
      <w:r w:rsidRPr="000231E0">
        <w:rPr>
          <w:i/>
          <w:sz w:val="24"/>
        </w:rPr>
        <w:t>$1</w:t>
      </w:r>
      <w:r w:rsidR="00B2649A" w:rsidRPr="000231E0">
        <w:rPr>
          <w:i/>
          <w:sz w:val="24"/>
        </w:rPr>
        <w:t>,310</w:t>
      </w:r>
    </w:p>
    <w:p w14:paraId="71A8F176" w14:textId="77777777" w:rsidR="007542C6" w:rsidRDefault="008433E3">
      <w:pPr>
        <w:pStyle w:val="BodyText"/>
        <w:spacing w:line="288" w:lineRule="auto"/>
        <w:ind w:left="118" w:right="131"/>
        <w:jc w:val="both"/>
      </w:pPr>
      <w:r>
        <w:t>The</w:t>
      </w:r>
      <w:r>
        <w:rPr>
          <w:spacing w:val="-14"/>
        </w:rPr>
        <w:t xml:space="preserve"> </w:t>
      </w:r>
      <w:r>
        <w:t>object</w:t>
      </w:r>
      <w:r>
        <w:rPr>
          <w:spacing w:val="-13"/>
        </w:rPr>
        <w:t xml:space="preserve"> </w:t>
      </w:r>
      <w:r>
        <w:t>of</w:t>
      </w:r>
      <w:r>
        <w:rPr>
          <w:spacing w:val="-16"/>
        </w:rPr>
        <w:t xml:space="preserve"> </w:t>
      </w:r>
      <w:r>
        <w:t>the</w:t>
      </w:r>
      <w:r>
        <w:rPr>
          <w:spacing w:val="-16"/>
        </w:rPr>
        <w:t xml:space="preserve"> </w:t>
      </w:r>
      <w:r>
        <w:t>proposed</w:t>
      </w:r>
      <w:r>
        <w:rPr>
          <w:spacing w:val="-13"/>
        </w:rPr>
        <w:t xml:space="preserve"> </w:t>
      </w:r>
      <w:r>
        <w:t>minimum</w:t>
      </w:r>
      <w:r>
        <w:rPr>
          <w:spacing w:val="-15"/>
        </w:rPr>
        <w:t xml:space="preserve"> </w:t>
      </w:r>
      <w:r>
        <w:t>payment</w:t>
      </w:r>
      <w:r>
        <w:rPr>
          <w:spacing w:val="-16"/>
        </w:rPr>
        <w:t xml:space="preserve"> </w:t>
      </w:r>
      <w:r>
        <w:t>for</w:t>
      </w:r>
      <w:r>
        <w:rPr>
          <w:spacing w:val="-16"/>
        </w:rPr>
        <w:t xml:space="preserve"> </w:t>
      </w:r>
      <w:r>
        <w:t>this</w:t>
      </w:r>
      <w:r>
        <w:rPr>
          <w:spacing w:val="-14"/>
        </w:rPr>
        <w:t xml:space="preserve"> </w:t>
      </w:r>
      <w:r>
        <w:t>category</w:t>
      </w:r>
      <w:r>
        <w:rPr>
          <w:spacing w:val="-14"/>
        </w:rPr>
        <w:t xml:space="preserve"> </w:t>
      </w:r>
      <w:r>
        <w:t>is</w:t>
      </w:r>
      <w:r>
        <w:rPr>
          <w:spacing w:val="-14"/>
        </w:rPr>
        <w:t xml:space="preserve"> </w:t>
      </w:r>
      <w:r>
        <w:t>to</w:t>
      </w:r>
      <w:r>
        <w:rPr>
          <w:spacing w:val="-14"/>
        </w:rPr>
        <w:t xml:space="preserve"> </w:t>
      </w:r>
      <w:r>
        <w:t>ensure</w:t>
      </w:r>
      <w:r>
        <w:rPr>
          <w:spacing w:val="-13"/>
        </w:rPr>
        <w:t xml:space="preserve"> </w:t>
      </w:r>
      <w:r>
        <w:t>the</w:t>
      </w:r>
      <w:r>
        <w:rPr>
          <w:spacing w:val="-13"/>
        </w:rPr>
        <w:t xml:space="preserve"> </w:t>
      </w:r>
      <w:r>
        <w:t>amount reflects an appropriate increase from the previous year, thus reflecting some of the increased</w:t>
      </w:r>
      <w:r>
        <w:rPr>
          <w:spacing w:val="-12"/>
        </w:rPr>
        <w:t xml:space="preserve"> </w:t>
      </w:r>
      <w:r>
        <w:t>costs</w:t>
      </w:r>
      <w:r>
        <w:rPr>
          <w:spacing w:val="-12"/>
        </w:rPr>
        <w:t xml:space="preserve"> </w:t>
      </w:r>
      <w:r>
        <w:t>incurred</w:t>
      </w:r>
      <w:r>
        <w:rPr>
          <w:spacing w:val="-9"/>
        </w:rPr>
        <w:t xml:space="preserve"> </w:t>
      </w:r>
      <w:r>
        <w:t>by</w:t>
      </w:r>
      <w:r>
        <w:rPr>
          <w:spacing w:val="-13"/>
        </w:rPr>
        <w:t xml:space="preserve"> </w:t>
      </w:r>
      <w:r>
        <w:t>the</w:t>
      </w:r>
      <w:r>
        <w:rPr>
          <w:spacing w:val="-8"/>
        </w:rPr>
        <w:t xml:space="preserve"> </w:t>
      </w:r>
      <w:r>
        <w:t>Shire</w:t>
      </w:r>
      <w:r>
        <w:rPr>
          <w:spacing w:val="-9"/>
        </w:rPr>
        <w:t xml:space="preserve"> </w:t>
      </w:r>
      <w:r>
        <w:t>in</w:t>
      </w:r>
      <w:r>
        <w:rPr>
          <w:spacing w:val="-11"/>
        </w:rPr>
        <w:t xml:space="preserve"> </w:t>
      </w:r>
      <w:r>
        <w:t>delivering</w:t>
      </w:r>
      <w:r>
        <w:rPr>
          <w:spacing w:val="-9"/>
        </w:rPr>
        <w:t xml:space="preserve"> </w:t>
      </w:r>
      <w:r>
        <w:t>works</w:t>
      </w:r>
      <w:r>
        <w:rPr>
          <w:spacing w:val="-10"/>
        </w:rPr>
        <w:t xml:space="preserve"> </w:t>
      </w:r>
      <w:r>
        <w:t>and</w:t>
      </w:r>
      <w:r>
        <w:rPr>
          <w:spacing w:val="-11"/>
        </w:rPr>
        <w:t xml:space="preserve"> </w:t>
      </w:r>
      <w:r>
        <w:t>services,</w:t>
      </w:r>
      <w:r>
        <w:rPr>
          <w:spacing w:val="-10"/>
        </w:rPr>
        <w:t xml:space="preserve"> </w:t>
      </w:r>
      <w:r>
        <w:t>and</w:t>
      </w:r>
      <w:r>
        <w:rPr>
          <w:spacing w:val="-8"/>
        </w:rPr>
        <w:t xml:space="preserve"> </w:t>
      </w:r>
      <w:r>
        <w:t>to</w:t>
      </w:r>
      <w:r>
        <w:rPr>
          <w:spacing w:val="-12"/>
        </w:rPr>
        <w:t xml:space="preserve"> </w:t>
      </w:r>
      <w:r>
        <w:t>align</w:t>
      </w:r>
      <w:r>
        <w:rPr>
          <w:spacing w:val="-11"/>
        </w:rPr>
        <w:t xml:space="preserve"> </w:t>
      </w:r>
      <w:r>
        <w:t>the minimum payment to other rating categories. It is also recognition every assessment in this category receives some level of benefit from provided works and</w:t>
      </w:r>
      <w:r>
        <w:rPr>
          <w:spacing w:val="-23"/>
        </w:rPr>
        <w:t xml:space="preserve"> </w:t>
      </w:r>
      <w:r>
        <w:t>services.</w:t>
      </w:r>
    </w:p>
    <w:p w14:paraId="71A8F177" w14:textId="77777777" w:rsidR="007542C6" w:rsidRDefault="007542C6">
      <w:pPr>
        <w:pStyle w:val="BodyText"/>
        <w:rPr>
          <w:sz w:val="20"/>
        </w:rPr>
      </w:pPr>
    </w:p>
    <w:p w14:paraId="71A8F178" w14:textId="77777777" w:rsidR="007542C6" w:rsidRDefault="007542C6">
      <w:pPr>
        <w:pStyle w:val="BodyText"/>
        <w:spacing w:before="5"/>
        <w:rPr>
          <w:sz w:val="29"/>
        </w:rPr>
      </w:pPr>
    </w:p>
    <w:p w14:paraId="71A8F179" w14:textId="12CBE8A8" w:rsidR="007542C6" w:rsidRDefault="008433E3">
      <w:pPr>
        <w:tabs>
          <w:tab w:val="left" w:pos="9216"/>
        </w:tabs>
        <w:spacing w:before="92" w:line="576" w:lineRule="auto"/>
        <w:ind w:left="118" w:right="107"/>
        <w:jc w:val="both"/>
        <w:rPr>
          <w:i/>
          <w:sz w:val="24"/>
        </w:rPr>
      </w:pPr>
      <w:r>
        <w:rPr>
          <w:i/>
          <w:sz w:val="24"/>
          <w:shd w:val="clear" w:color="auto" w:fill="F1F1F1"/>
        </w:rPr>
        <w:t>Commercial and Industrial</w:t>
      </w:r>
      <w:r>
        <w:rPr>
          <w:i/>
          <w:spacing w:val="-9"/>
          <w:sz w:val="24"/>
          <w:shd w:val="clear" w:color="auto" w:fill="F1F1F1"/>
        </w:rPr>
        <w:t xml:space="preserve"> </w:t>
      </w:r>
      <w:r>
        <w:rPr>
          <w:i/>
          <w:sz w:val="24"/>
          <w:shd w:val="clear" w:color="auto" w:fill="F1F1F1"/>
        </w:rPr>
        <w:t>-</w:t>
      </w:r>
      <w:r>
        <w:rPr>
          <w:i/>
          <w:spacing w:val="-4"/>
          <w:sz w:val="24"/>
          <w:shd w:val="clear" w:color="auto" w:fill="F1F1F1"/>
        </w:rPr>
        <w:t xml:space="preserve"> </w:t>
      </w:r>
      <w:r>
        <w:rPr>
          <w:i/>
          <w:sz w:val="24"/>
          <w:shd w:val="clear" w:color="auto" w:fill="F1F1F1"/>
        </w:rPr>
        <w:t>GRV</w:t>
      </w:r>
      <w:r>
        <w:rPr>
          <w:i/>
          <w:sz w:val="24"/>
          <w:shd w:val="clear" w:color="auto" w:fill="F1F1F1"/>
        </w:rPr>
        <w:tab/>
      </w:r>
      <w:r>
        <w:rPr>
          <w:i/>
          <w:sz w:val="24"/>
        </w:rPr>
        <w:t xml:space="preserve"> Proposed rate in the </w:t>
      </w:r>
      <w:r w:rsidRPr="000231E0">
        <w:rPr>
          <w:i/>
          <w:sz w:val="24"/>
        </w:rPr>
        <w:t>dollar of</w:t>
      </w:r>
      <w:r w:rsidRPr="000231E0">
        <w:rPr>
          <w:i/>
          <w:spacing w:val="-3"/>
          <w:sz w:val="24"/>
        </w:rPr>
        <w:t xml:space="preserve"> </w:t>
      </w:r>
      <w:r w:rsidRPr="000231E0">
        <w:rPr>
          <w:i/>
          <w:sz w:val="24"/>
        </w:rPr>
        <w:t>0.08</w:t>
      </w:r>
      <w:r w:rsidR="00B2649A" w:rsidRPr="000231E0">
        <w:rPr>
          <w:i/>
          <w:sz w:val="24"/>
        </w:rPr>
        <w:t>974</w:t>
      </w:r>
    </w:p>
    <w:p w14:paraId="71A8F17A" w14:textId="77777777" w:rsidR="007542C6" w:rsidRDefault="008433E3">
      <w:pPr>
        <w:pStyle w:val="BodyText"/>
        <w:spacing w:line="288" w:lineRule="auto"/>
        <w:ind w:left="118" w:right="133"/>
        <w:jc w:val="both"/>
      </w:pPr>
      <w:r>
        <w:t>This rate is applicable to property assessments having a predominant land use of commercial or industrial, including Hotels, Shops, Restaurants and Offices as well as Roadhouses, Tourist Centres, Caravan Parks, and Holiday Accommodation.</w:t>
      </w:r>
    </w:p>
    <w:p w14:paraId="71A8F17B" w14:textId="77777777" w:rsidR="007542C6" w:rsidRDefault="007542C6">
      <w:pPr>
        <w:pStyle w:val="BodyText"/>
        <w:spacing w:before="9"/>
        <w:rPr>
          <w:sz w:val="28"/>
        </w:rPr>
      </w:pPr>
    </w:p>
    <w:p w14:paraId="71A8F17C" w14:textId="77777777" w:rsidR="007542C6" w:rsidRDefault="008433E3">
      <w:pPr>
        <w:pStyle w:val="BodyText"/>
        <w:spacing w:line="288" w:lineRule="auto"/>
        <w:ind w:left="118" w:right="133"/>
        <w:jc w:val="both"/>
      </w:pPr>
      <w:r>
        <w:t>The</w:t>
      </w:r>
      <w:r>
        <w:rPr>
          <w:spacing w:val="-12"/>
        </w:rPr>
        <w:t xml:space="preserve"> </w:t>
      </w:r>
      <w:r>
        <w:t>Commercial</w:t>
      </w:r>
      <w:r>
        <w:rPr>
          <w:spacing w:val="-12"/>
        </w:rPr>
        <w:t xml:space="preserve"> </w:t>
      </w:r>
      <w:r>
        <w:t>and</w:t>
      </w:r>
      <w:r>
        <w:rPr>
          <w:spacing w:val="-12"/>
        </w:rPr>
        <w:t xml:space="preserve"> </w:t>
      </w:r>
      <w:r>
        <w:t>Industrial</w:t>
      </w:r>
      <w:r>
        <w:rPr>
          <w:spacing w:val="-12"/>
        </w:rPr>
        <w:t xml:space="preserve"> </w:t>
      </w:r>
      <w:r>
        <w:t>-</w:t>
      </w:r>
      <w:r>
        <w:rPr>
          <w:spacing w:val="-12"/>
        </w:rPr>
        <w:t xml:space="preserve"> </w:t>
      </w:r>
      <w:r>
        <w:t>GRV</w:t>
      </w:r>
      <w:r>
        <w:rPr>
          <w:spacing w:val="-12"/>
        </w:rPr>
        <w:t xml:space="preserve"> </w:t>
      </w:r>
      <w:r>
        <w:t>rate</w:t>
      </w:r>
      <w:r>
        <w:rPr>
          <w:spacing w:val="-11"/>
        </w:rPr>
        <w:t xml:space="preserve"> </w:t>
      </w:r>
      <w:r>
        <w:t>in</w:t>
      </w:r>
      <w:r>
        <w:rPr>
          <w:spacing w:val="-13"/>
        </w:rPr>
        <w:t xml:space="preserve"> </w:t>
      </w:r>
      <w:r>
        <w:t>the</w:t>
      </w:r>
      <w:r>
        <w:rPr>
          <w:spacing w:val="-12"/>
        </w:rPr>
        <w:t xml:space="preserve"> </w:t>
      </w:r>
      <w:r>
        <w:t>dollar</w:t>
      </w:r>
      <w:r>
        <w:rPr>
          <w:spacing w:val="-12"/>
        </w:rPr>
        <w:t xml:space="preserve"> </w:t>
      </w:r>
      <w:r>
        <w:t>applied</w:t>
      </w:r>
      <w:r>
        <w:rPr>
          <w:spacing w:val="-12"/>
        </w:rPr>
        <w:t xml:space="preserve"> </w:t>
      </w:r>
      <w:r>
        <w:t>is</w:t>
      </w:r>
      <w:r>
        <w:rPr>
          <w:spacing w:val="-12"/>
        </w:rPr>
        <w:t xml:space="preserve"> </w:t>
      </w:r>
      <w:r>
        <w:t>to</w:t>
      </w:r>
      <w:r>
        <w:rPr>
          <w:spacing w:val="-11"/>
        </w:rPr>
        <w:t xml:space="preserve"> </w:t>
      </w:r>
      <w:r>
        <w:t>reflect</w:t>
      </w:r>
      <w:r>
        <w:rPr>
          <w:spacing w:val="-12"/>
        </w:rPr>
        <w:t xml:space="preserve"> </w:t>
      </w:r>
      <w:r>
        <w:t>the</w:t>
      </w:r>
      <w:r>
        <w:rPr>
          <w:spacing w:val="-11"/>
        </w:rPr>
        <w:t xml:space="preserve"> </w:t>
      </w:r>
      <w:r>
        <w:t>financial impact and costs these activities have on Shire infrastructure and</w:t>
      </w:r>
      <w:r>
        <w:rPr>
          <w:spacing w:val="-17"/>
        </w:rPr>
        <w:t xml:space="preserve"> </w:t>
      </w:r>
      <w:r>
        <w:t>services.</w:t>
      </w:r>
    </w:p>
    <w:p w14:paraId="71A8F17D" w14:textId="77777777" w:rsidR="007542C6" w:rsidRDefault="007542C6">
      <w:pPr>
        <w:spacing w:line="288" w:lineRule="auto"/>
        <w:jc w:val="both"/>
        <w:sectPr w:rsidR="007542C6">
          <w:pgSz w:w="11910" w:h="16840"/>
          <w:pgMar w:top="1320" w:right="1280" w:bottom="720" w:left="1300" w:header="164" w:footer="524" w:gutter="0"/>
          <w:cols w:space="720"/>
        </w:sectPr>
      </w:pPr>
    </w:p>
    <w:p w14:paraId="71A8F17E" w14:textId="77777777" w:rsidR="007542C6" w:rsidRDefault="008433E3">
      <w:pPr>
        <w:pStyle w:val="BodyText"/>
        <w:spacing w:before="82" w:line="288" w:lineRule="auto"/>
        <w:ind w:left="118" w:right="121"/>
      </w:pPr>
      <w:r>
        <w:t>The objective is to raise revenue to contribute toward associated costs, which may include, although are not limited to, increased service levels in the following areas - litter collection in relevant areas, complexity in building control, traffic volumes and vehicle mass due to commercial and industrial activity, parking facilities, traffic management, pedestrian access, commercial and industrial signage, visitor servicing and street furniture.</w:t>
      </w:r>
    </w:p>
    <w:p w14:paraId="71A8F17F" w14:textId="77777777" w:rsidR="007542C6" w:rsidRDefault="007542C6">
      <w:pPr>
        <w:pStyle w:val="BodyText"/>
        <w:spacing w:before="9"/>
        <w:rPr>
          <w:sz w:val="28"/>
        </w:rPr>
      </w:pPr>
    </w:p>
    <w:p w14:paraId="71A8F180" w14:textId="77777777" w:rsidR="007542C6" w:rsidRDefault="008433E3">
      <w:pPr>
        <w:pStyle w:val="BodyText"/>
        <w:spacing w:line="288" w:lineRule="auto"/>
        <w:ind w:left="118" w:right="132"/>
        <w:jc w:val="both"/>
      </w:pPr>
      <w:r>
        <w:t>The Commercial and Industrial - GRV rate in the dollar has been increased to ensure it is not less than half the highest differential general rate imposed in the GRV Rating Class.</w:t>
      </w:r>
    </w:p>
    <w:p w14:paraId="71A8F181" w14:textId="77777777" w:rsidR="007542C6" w:rsidRDefault="007542C6">
      <w:pPr>
        <w:pStyle w:val="BodyText"/>
        <w:rPr>
          <w:sz w:val="20"/>
        </w:rPr>
      </w:pPr>
    </w:p>
    <w:p w14:paraId="71A8F182" w14:textId="77777777" w:rsidR="007542C6" w:rsidRDefault="007542C6">
      <w:pPr>
        <w:pStyle w:val="BodyText"/>
        <w:spacing w:before="7"/>
        <w:rPr>
          <w:sz w:val="29"/>
        </w:rPr>
      </w:pPr>
    </w:p>
    <w:p w14:paraId="71A8F183" w14:textId="66A598C8" w:rsidR="007542C6" w:rsidRDefault="008433E3">
      <w:pPr>
        <w:tabs>
          <w:tab w:val="left" w:pos="9216"/>
        </w:tabs>
        <w:spacing w:before="92" w:line="576" w:lineRule="auto"/>
        <w:ind w:left="118" w:right="107"/>
        <w:jc w:val="both"/>
        <w:rPr>
          <w:i/>
          <w:sz w:val="24"/>
        </w:rPr>
      </w:pPr>
      <w:r>
        <w:rPr>
          <w:i/>
          <w:sz w:val="24"/>
          <w:shd w:val="clear" w:color="auto" w:fill="F1F1F1"/>
        </w:rPr>
        <w:t>Minimum Payment in respect to Commercial and Industrial</w:t>
      </w:r>
      <w:r>
        <w:rPr>
          <w:i/>
          <w:spacing w:val="-25"/>
          <w:sz w:val="24"/>
          <w:shd w:val="clear" w:color="auto" w:fill="F1F1F1"/>
        </w:rPr>
        <w:t xml:space="preserve"> </w:t>
      </w:r>
      <w:r>
        <w:rPr>
          <w:i/>
          <w:sz w:val="24"/>
          <w:shd w:val="clear" w:color="auto" w:fill="F1F1F1"/>
        </w:rPr>
        <w:t>-</w:t>
      </w:r>
      <w:r>
        <w:rPr>
          <w:i/>
          <w:spacing w:val="-3"/>
          <w:sz w:val="24"/>
          <w:shd w:val="clear" w:color="auto" w:fill="F1F1F1"/>
        </w:rPr>
        <w:t xml:space="preserve"> </w:t>
      </w:r>
      <w:r>
        <w:rPr>
          <w:i/>
          <w:sz w:val="24"/>
          <w:shd w:val="clear" w:color="auto" w:fill="F1F1F1"/>
        </w:rPr>
        <w:t>GRV</w:t>
      </w:r>
      <w:r>
        <w:rPr>
          <w:i/>
          <w:sz w:val="24"/>
          <w:shd w:val="clear" w:color="auto" w:fill="F1F1F1"/>
        </w:rPr>
        <w:tab/>
      </w:r>
      <w:r>
        <w:rPr>
          <w:i/>
          <w:sz w:val="24"/>
        </w:rPr>
        <w:t xml:space="preserve"> Proposed minimum </w:t>
      </w:r>
      <w:r w:rsidRPr="000231E0">
        <w:rPr>
          <w:i/>
          <w:sz w:val="24"/>
        </w:rPr>
        <w:t>payment of</w:t>
      </w:r>
      <w:r w:rsidRPr="000231E0">
        <w:rPr>
          <w:i/>
          <w:spacing w:val="-3"/>
          <w:sz w:val="24"/>
        </w:rPr>
        <w:t xml:space="preserve"> </w:t>
      </w:r>
      <w:r w:rsidRPr="000231E0">
        <w:rPr>
          <w:i/>
          <w:sz w:val="24"/>
        </w:rPr>
        <w:t>$1</w:t>
      </w:r>
      <w:r w:rsidR="00B2649A" w:rsidRPr="000231E0">
        <w:rPr>
          <w:i/>
          <w:sz w:val="24"/>
        </w:rPr>
        <w:t>,310</w:t>
      </w:r>
    </w:p>
    <w:p w14:paraId="71A8F184" w14:textId="77777777" w:rsidR="007542C6" w:rsidRDefault="008433E3">
      <w:pPr>
        <w:pStyle w:val="BodyText"/>
        <w:spacing w:line="288" w:lineRule="auto"/>
        <w:ind w:left="118" w:right="134"/>
        <w:jc w:val="both"/>
      </w:pPr>
      <w:r>
        <w:t>The</w:t>
      </w:r>
      <w:r>
        <w:rPr>
          <w:spacing w:val="-14"/>
        </w:rPr>
        <w:t xml:space="preserve"> </w:t>
      </w:r>
      <w:r>
        <w:t>object</w:t>
      </w:r>
      <w:r>
        <w:rPr>
          <w:spacing w:val="-13"/>
        </w:rPr>
        <w:t xml:space="preserve"> </w:t>
      </w:r>
      <w:r>
        <w:t>of</w:t>
      </w:r>
      <w:r>
        <w:rPr>
          <w:spacing w:val="-16"/>
        </w:rPr>
        <w:t xml:space="preserve"> </w:t>
      </w:r>
      <w:r>
        <w:t>the</w:t>
      </w:r>
      <w:r>
        <w:rPr>
          <w:spacing w:val="-16"/>
        </w:rPr>
        <w:t xml:space="preserve"> </w:t>
      </w:r>
      <w:r>
        <w:t>proposed</w:t>
      </w:r>
      <w:r>
        <w:rPr>
          <w:spacing w:val="-13"/>
        </w:rPr>
        <w:t xml:space="preserve"> </w:t>
      </w:r>
      <w:r>
        <w:t>minimum</w:t>
      </w:r>
      <w:r>
        <w:rPr>
          <w:spacing w:val="-15"/>
        </w:rPr>
        <w:t xml:space="preserve"> </w:t>
      </w:r>
      <w:r>
        <w:t>payment</w:t>
      </w:r>
      <w:r>
        <w:rPr>
          <w:spacing w:val="-16"/>
        </w:rPr>
        <w:t xml:space="preserve"> </w:t>
      </w:r>
      <w:r>
        <w:t>for</w:t>
      </w:r>
      <w:r>
        <w:rPr>
          <w:spacing w:val="-16"/>
        </w:rPr>
        <w:t xml:space="preserve"> </w:t>
      </w:r>
      <w:r>
        <w:t>this</w:t>
      </w:r>
      <w:r>
        <w:rPr>
          <w:spacing w:val="-14"/>
        </w:rPr>
        <w:t xml:space="preserve"> </w:t>
      </w:r>
      <w:r>
        <w:t>category</w:t>
      </w:r>
      <w:r>
        <w:rPr>
          <w:spacing w:val="-14"/>
        </w:rPr>
        <w:t xml:space="preserve"> </w:t>
      </w:r>
      <w:r>
        <w:t>is</w:t>
      </w:r>
      <w:r>
        <w:rPr>
          <w:spacing w:val="-14"/>
        </w:rPr>
        <w:t xml:space="preserve"> </w:t>
      </w:r>
      <w:r>
        <w:t>to</w:t>
      </w:r>
      <w:r>
        <w:rPr>
          <w:spacing w:val="-14"/>
        </w:rPr>
        <w:t xml:space="preserve"> </w:t>
      </w:r>
      <w:r>
        <w:t>ensure</w:t>
      </w:r>
      <w:r>
        <w:rPr>
          <w:spacing w:val="-13"/>
        </w:rPr>
        <w:t xml:space="preserve"> </w:t>
      </w:r>
      <w:r>
        <w:t>the</w:t>
      </w:r>
      <w:r>
        <w:rPr>
          <w:spacing w:val="-13"/>
        </w:rPr>
        <w:t xml:space="preserve"> </w:t>
      </w:r>
      <w:r>
        <w:t>amount reflects an appropriate increase from the previous year, thus reflecting some of the increased costs incurred by the Shire in delivering works and services. It is also recognition every assessment in this category receives some level of benefit from provided works and</w:t>
      </w:r>
      <w:r>
        <w:rPr>
          <w:spacing w:val="-1"/>
        </w:rPr>
        <w:t xml:space="preserve"> </w:t>
      </w:r>
      <w:r>
        <w:t>services.</w:t>
      </w:r>
    </w:p>
    <w:p w14:paraId="71A8F185" w14:textId="77777777" w:rsidR="007542C6" w:rsidRDefault="007542C6">
      <w:pPr>
        <w:pStyle w:val="BodyText"/>
        <w:rPr>
          <w:sz w:val="20"/>
        </w:rPr>
      </w:pPr>
    </w:p>
    <w:p w14:paraId="71A8F186" w14:textId="77777777" w:rsidR="007542C6" w:rsidRDefault="007542C6">
      <w:pPr>
        <w:pStyle w:val="BodyText"/>
        <w:spacing w:before="7"/>
        <w:rPr>
          <w:sz w:val="29"/>
        </w:rPr>
      </w:pPr>
    </w:p>
    <w:p w14:paraId="71A8F187" w14:textId="34E6F2DB" w:rsidR="007542C6" w:rsidRDefault="008433E3">
      <w:pPr>
        <w:tabs>
          <w:tab w:val="left" w:pos="9216"/>
        </w:tabs>
        <w:spacing w:before="92" w:line="576" w:lineRule="auto"/>
        <w:ind w:left="118" w:right="107"/>
        <w:jc w:val="both"/>
        <w:rPr>
          <w:i/>
          <w:sz w:val="24"/>
        </w:rPr>
      </w:pPr>
      <w:r>
        <w:rPr>
          <w:i/>
          <w:sz w:val="24"/>
          <w:shd w:val="clear" w:color="auto" w:fill="F1F1F1"/>
        </w:rPr>
        <w:t>Transient Workforce Accommodation</w:t>
      </w:r>
      <w:r>
        <w:rPr>
          <w:i/>
          <w:spacing w:val="-11"/>
          <w:sz w:val="24"/>
          <w:shd w:val="clear" w:color="auto" w:fill="F1F1F1"/>
        </w:rPr>
        <w:t xml:space="preserve"> </w:t>
      </w:r>
      <w:r>
        <w:rPr>
          <w:i/>
          <w:sz w:val="24"/>
          <w:shd w:val="clear" w:color="auto" w:fill="F1F1F1"/>
        </w:rPr>
        <w:t>-</w:t>
      </w:r>
      <w:r>
        <w:rPr>
          <w:i/>
          <w:spacing w:val="-4"/>
          <w:sz w:val="24"/>
          <w:shd w:val="clear" w:color="auto" w:fill="F1F1F1"/>
        </w:rPr>
        <w:t xml:space="preserve"> </w:t>
      </w:r>
      <w:r>
        <w:rPr>
          <w:i/>
          <w:sz w:val="24"/>
          <w:shd w:val="clear" w:color="auto" w:fill="F1F1F1"/>
        </w:rPr>
        <w:t>GRV</w:t>
      </w:r>
      <w:r>
        <w:rPr>
          <w:i/>
          <w:sz w:val="24"/>
          <w:shd w:val="clear" w:color="auto" w:fill="F1F1F1"/>
        </w:rPr>
        <w:tab/>
      </w:r>
      <w:r>
        <w:rPr>
          <w:i/>
          <w:sz w:val="24"/>
        </w:rPr>
        <w:t xml:space="preserve"> Proposed rate in the </w:t>
      </w:r>
      <w:r w:rsidRPr="000231E0">
        <w:rPr>
          <w:i/>
          <w:sz w:val="24"/>
        </w:rPr>
        <w:t>dollar of</w:t>
      </w:r>
      <w:r w:rsidRPr="000231E0">
        <w:rPr>
          <w:i/>
          <w:spacing w:val="-3"/>
          <w:sz w:val="24"/>
        </w:rPr>
        <w:t xml:space="preserve"> </w:t>
      </w:r>
      <w:r w:rsidRPr="000231E0">
        <w:rPr>
          <w:i/>
          <w:sz w:val="24"/>
        </w:rPr>
        <w:t>0.</w:t>
      </w:r>
      <w:r w:rsidR="00B2649A" w:rsidRPr="000231E0">
        <w:rPr>
          <w:i/>
          <w:sz w:val="24"/>
        </w:rPr>
        <w:t>1774</w:t>
      </w:r>
    </w:p>
    <w:p w14:paraId="71A8F188" w14:textId="77777777" w:rsidR="007542C6" w:rsidRDefault="008433E3">
      <w:pPr>
        <w:pStyle w:val="BodyText"/>
        <w:spacing w:before="1" w:line="288" w:lineRule="auto"/>
        <w:ind w:left="118" w:right="134"/>
        <w:jc w:val="both"/>
      </w:pPr>
      <w:r>
        <w:t>This</w:t>
      </w:r>
      <w:r>
        <w:rPr>
          <w:spacing w:val="-11"/>
        </w:rPr>
        <w:t xml:space="preserve"> </w:t>
      </w:r>
      <w:r>
        <w:t>differential</w:t>
      </w:r>
      <w:r>
        <w:rPr>
          <w:spacing w:val="-10"/>
        </w:rPr>
        <w:t xml:space="preserve"> </w:t>
      </w:r>
      <w:r>
        <w:t>rate</w:t>
      </w:r>
      <w:r>
        <w:rPr>
          <w:spacing w:val="-10"/>
        </w:rPr>
        <w:t xml:space="preserve"> </w:t>
      </w:r>
      <w:r>
        <w:t>is</w:t>
      </w:r>
      <w:r>
        <w:rPr>
          <w:spacing w:val="-10"/>
        </w:rPr>
        <w:t xml:space="preserve"> </w:t>
      </w:r>
      <w:r>
        <w:t>applicable</w:t>
      </w:r>
      <w:r>
        <w:rPr>
          <w:spacing w:val="-9"/>
        </w:rPr>
        <w:t xml:space="preserve"> </w:t>
      </w:r>
      <w:r>
        <w:t>to</w:t>
      </w:r>
      <w:r>
        <w:rPr>
          <w:spacing w:val="-9"/>
        </w:rPr>
        <w:t xml:space="preserve"> </w:t>
      </w:r>
      <w:r>
        <w:t>GRV</w:t>
      </w:r>
      <w:r>
        <w:rPr>
          <w:spacing w:val="-9"/>
        </w:rPr>
        <w:t xml:space="preserve"> </w:t>
      </w:r>
      <w:r>
        <w:t>property</w:t>
      </w:r>
      <w:r>
        <w:rPr>
          <w:spacing w:val="-10"/>
        </w:rPr>
        <w:t xml:space="preserve"> </w:t>
      </w:r>
      <w:r>
        <w:t>assessments</w:t>
      </w:r>
      <w:r>
        <w:rPr>
          <w:spacing w:val="-10"/>
        </w:rPr>
        <w:t xml:space="preserve"> </w:t>
      </w:r>
      <w:r>
        <w:t>having</w:t>
      </w:r>
      <w:r>
        <w:rPr>
          <w:spacing w:val="-9"/>
        </w:rPr>
        <w:t xml:space="preserve"> </w:t>
      </w:r>
      <w:r>
        <w:t>a</w:t>
      </w:r>
      <w:r>
        <w:rPr>
          <w:spacing w:val="-9"/>
        </w:rPr>
        <w:t xml:space="preserve"> </w:t>
      </w:r>
      <w:r>
        <w:t>predominant land use of transient workforce</w:t>
      </w:r>
      <w:r>
        <w:rPr>
          <w:spacing w:val="-2"/>
        </w:rPr>
        <w:t xml:space="preserve"> </w:t>
      </w:r>
      <w:r>
        <w:t>accommodation.</w:t>
      </w:r>
    </w:p>
    <w:p w14:paraId="71A8F189" w14:textId="77777777" w:rsidR="007542C6" w:rsidRDefault="007542C6">
      <w:pPr>
        <w:pStyle w:val="BodyText"/>
        <w:spacing w:before="6"/>
        <w:rPr>
          <w:sz w:val="28"/>
        </w:rPr>
      </w:pPr>
    </w:p>
    <w:p w14:paraId="71A8F18A" w14:textId="77777777" w:rsidR="007542C6" w:rsidRDefault="008433E3">
      <w:pPr>
        <w:pStyle w:val="BodyText"/>
        <w:spacing w:line="288" w:lineRule="auto"/>
        <w:ind w:left="118" w:right="133"/>
        <w:jc w:val="both"/>
      </w:pPr>
      <w:r>
        <w:t>The Transient Workforce Accommodation - GRV rate in the dollar applied is to reflect the</w:t>
      </w:r>
      <w:r>
        <w:rPr>
          <w:spacing w:val="-7"/>
        </w:rPr>
        <w:t xml:space="preserve"> </w:t>
      </w:r>
      <w:r>
        <w:t>financial</w:t>
      </w:r>
      <w:r>
        <w:rPr>
          <w:spacing w:val="-6"/>
        </w:rPr>
        <w:t xml:space="preserve"> </w:t>
      </w:r>
      <w:r>
        <w:t>impact</w:t>
      </w:r>
      <w:r>
        <w:rPr>
          <w:spacing w:val="-7"/>
        </w:rPr>
        <w:t xml:space="preserve"> </w:t>
      </w:r>
      <w:r>
        <w:t>and</w:t>
      </w:r>
      <w:r>
        <w:rPr>
          <w:spacing w:val="-4"/>
        </w:rPr>
        <w:t xml:space="preserve"> </w:t>
      </w:r>
      <w:r>
        <w:t>costs</w:t>
      </w:r>
      <w:r>
        <w:rPr>
          <w:spacing w:val="-8"/>
        </w:rPr>
        <w:t xml:space="preserve"> </w:t>
      </w:r>
      <w:r>
        <w:t>to</w:t>
      </w:r>
      <w:r>
        <w:rPr>
          <w:spacing w:val="-7"/>
        </w:rPr>
        <w:t xml:space="preserve"> </w:t>
      </w:r>
      <w:r>
        <w:t>infrastructure</w:t>
      </w:r>
      <w:r>
        <w:rPr>
          <w:spacing w:val="-4"/>
        </w:rPr>
        <w:t xml:space="preserve"> </w:t>
      </w:r>
      <w:r>
        <w:t>and</w:t>
      </w:r>
      <w:r>
        <w:rPr>
          <w:spacing w:val="-7"/>
        </w:rPr>
        <w:t xml:space="preserve"> </w:t>
      </w:r>
      <w:r>
        <w:t>facilities</w:t>
      </w:r>
      <w:r>
        <w:rPr>
          <w:spacing w:val="-7"/>
        </w:rPr>
        <w:t xml:space="preserve"> </w:t>
      </w:r>
      <w:r>
        <w:t>available</w:t>
      </w:r>
      <w:r>
        <w:rPr>
          <w:spacing w:val="-4"/>
        </w:rPr>
        <w:t xml:space="preserve"> </w:t>
      </w:r>
      <w:r>
        <w:t>to</w:t>
      </w:r>
      <w:r>
        <w:rPr>
          <w:spacing w:val="-7"/>
        </w:rPr>
        <w:t xml:space="preserve"> </w:t>
      </w:r>
      <w:r>
        <w:t>Fly</w:t>
      </w:r>
      <w:r>
        <w:rPr>
          <w:spacing w:val="-5"/>
        </w:rPr>
        <w:t xml:space="preserve"> </w:t>
      </w:r>
      <w:r>
        <w:t>In,</w:t>
      </w:r>
      <w:r>
        <w:rPr>
          <w:spacing w:val="-5"/>
        </w:rPr>
        <w:t xml:space="preserve"> </w:t>
      </w:r>
      <w:r>
        <w:t>Fly</w:t>
      </w:r>
      <w:r>
        <w:rPr>
          <w:spacing w:val="-8"/>
        </w:rPr>
        <w:t xml:space="preserve"> </w:t>
      </w:r>
      <w:r>
        <w:t>Out workers in the same manner they are available to other residents of the Shire. Transient Workforce Accommodation properties have the potential to have a greater impact on Council assets and services than other properties due to the high-density number of occupants in a relatively small land parcel e.g., bus coaches of Fly In, Fly Out workers using local roads. Therefore, a higher differential rate is proposed compared to other GRV rating</w:t>
      </w:r>
      <w:r>
        <w:rPr>
          <w:spacing w:val="-4"/>
        </w:rPr>
        <w:t xml:space="preserve"> </w:t>
      </w:r>
      <w:r>
        <w:t>categories.</w:t>
      </w:r>
    </w:p>
    <w:p w14:paraId="71A8F18B" w14:textId="77777777" w:rsidR="007542C6" w:rsidRDefault="007542C6">
      <w:pPr>
        <w:spacing w:line="288" w:lineRule="auto"/>
        <w:jc w:val="both"/>
        <w:sectPr w:rsidR="007542C6">
          <w:pgSz w:w="11910" w:h="16840"/>
          <w:pgMar w:top="1320" w:right="1280" w:bottom="720" w:left="1300" w:header="164" w:footer="524" w:gutter="0"/>
          <w:cols w:space="720"/>
        </w:sectPr>
      </w:pPr>
    </w:p>
    <w:p w14:paraId="71A8F18C" w14:textId="372B1EA2" w:rsidR="007542C6" w:rsidRDefault="008433E3">
      <w:pPr>
        <w:tabs>
          <w:tab w:val="left" w:pos="9216"/>
        </w:tabs>
        <w:spacing w:before="82" w:line="576" w:lineRule="auto"/>
        <w:ind w:left="118" w:right="107"/>
        <w:jc w:val="both"/>
        <w:rPr>
          <w:i/>
          <w:sz w:val="24"/>
        </w:rPr>
      </w:pPr>
      <w:r>
        <w:rPr>
          <w:i/>
          <w:sz w:val="24"/>
          <w:shd w:val="clear" w:color="auto" w:fill="F1F1F1"/>
        </w:rPr>
        <w:t xml:space="preserve">Minimum Payment in </w:t>
      </w:r>
      <w:r w:rsidRPr="000231E0">
        <w:rPr>
          <w:i/>
          <w:sz w:val="24"/>
          <w:shd w:val="clear" w:color="auto" w:fill="F1F1F1"/>
        </w:rPr>
        <w:t>respect to Transient Worker Accommodation</w:t>
      </w:r>
      <w:r w:rsidRPr="000231E0">
        <w:rPr>
          <w:i/>
          <w:spacing w:val="-31"/>
          <w:sz w:val="24"/>
          <w:shd w:val="clear" w:color="auto" w:fill="F1F1F1"/>
        </w:rPr>
        <w:t xml:space="preserve"> </w:t>
      </w:r>
      <w:r w:rsidRPr="000231E0">
        <w:rPr>
          <w:i/>
          <w:sz w:val="24"/>
          <w:shd w:val="clear" w:color="auto" w:fill="F1F1F1"/>
        </w:rPr>
        <w:t>-</w:t>
      </w:r>
      <w:r w:rsidRPr="000231E0">
        <w:rPr>
          <w:i/>
          <w:spacing w:val="-3"/>
          <w:sz w:val="24"/>
          <w:shd w:val="clear" w:color="auto" w:fill="F1F1F1"/>
        </w:rPr>
        <w:t xml:space="preserve"> </w:t>
      </w:r>
      <w:r w:rsidRPr="000231E0">
        <w:rPr>
          <w:i/>
          <w:sz w:val="24"/>
          <w:shd w:val="clear" w:color="auto" w:fill="F1F1F1"/>
        </w:rPr>
        <w:t>GRV</w:t>
      </w:r>
      <w:r w:rsidRPr="000231E0">
        <w:rPr>
          <w:i/>
          <w:sz w:val="24"/>
          <w:shd w:val="clear" w:color="auto" w:fill="F1F1F1"/>
        </w:rPr>
        <w:tab/>
      </w:r>
      <w:r w:rsidRPr="000231E0">
        <w:rPr>
          <w:i/>
          <w:sz w:val="24"/>
        </w:rPr>
        <w:t xml:space="preserve"> Proposed minimum payment of</w:t>
      </w:r>
      <w:r w:rsidRPr="000231E0">
        <w:rPr>
          <w:i/>
          <w:spacing w:val="-3"/>
          <w:sz w:val="24"/>
        </w:rPr>
        <w:t xml:space="preserve"> </w:t>
      </w:r>
      <w:r w:rsidRPr="000231E0">
        <w:rPr>
          <w:i/>
          <w:sz w:val="24"/>
        </w:rPr>
        <w:t>$</w:t>
      </w:r>
      <w:r w:rsidR="00B2649A" w:rsidRPr="000231E0">
        <w:rPr>
          <w:i/>
          <w:sz w:val="24"/>
        </w:rPr>
        <w:t>1</w:t>
      </w:r>
      <w:r w:rsidR="00DC6A09" w:rsidRPr="000231E0">
        <w:rPr>
          <w:i/>
          <w:sz w:val="24"/>
        </w:rPr>
        <w:t>,310</w:t>
      </w:r>
    </w:p>
    <w:p w14:paraId="71A8F18D" w14:textId="77777777" w:rsidR="007542C6" w:rsidRDefault="008433E3">
      <w:pPr>
        <w:pStyle w:val="BodyText"/>
        <w:spacing w:line="288" w:lineRule="auto"/>
        <w:ind w:left="118" w:right="134"/>
        <w:jc w:val="both"/>
      </w:pPr>
      <w:r>
        <w:t>The</w:t>
      </w:r>
      <w:r>
        <w:rPr>
          <w:spacing w:val="-14"/>
        </w:rPr>
        <w:t xml:space="preserve"> </w:t>
      </w:r>
      <w:r>
        <w:t>object</w:t>
      </w:r>
      <w:r>
        <w:rPr>
          <w:spacing w:val="-13"/>
        </w:rPr>
        <w:t xml:space="preserve"> </w:t>
      </w:r>
      <w:r>
        <w:t>of</w:t>
      </w:r>
      <w:r>
        <w:rPr>
          <w:spacing w:val="-16"/>
        </w:rPr>
        <w:t xml:space="preserve"> </w:t>
      </w:r>
      <w:r>
        <w:t>the</w:t>
      </w:r>
      <w:r>
        <w:rPr>
          <w:spacing w:val="-16"/>
        </w:rPr>
        <w:t xml:space="preserve"> </w:t>
      </w:r>
      <w:r>
        <w:t>proposed</w:t>
      </w:r>
      <w:r>
        <w:rPr>
          <w:spacing w:val="-13"/>
        </w:rPr>
        <w:t xml:space="preserve"> </w:t>
      </w:r>
      <w:r>
        <w:t>minimum</w:t>
      </w:r>
      <w:r>
        <w:rPr>
          <w:spacing w:val="-15"/>
        </w:rPr>
        <w:t xml:space="preserve"> </w:t>
      </w:r>
      <w:r>
        <w:t>payment</w:t>
      </w:r>
      <w:r>
        <w:rPr>
          <w:spacing w:val="-16"/>
        </w:rPr>
        <w:t xml:space="preserve"> </w:t>
      </w:r>
      <w:r>
        <w:t>for</w:t>
      </w:r>
      <w:r>
        <w:rPr>
          <w:spacing w:val="-16"/>
        </w:rPr>
        <w:t xml:space="preserve"> </w:t>
      </w:r>
      <w:r>
        <w:t>this</w:t>
      </w:r>
      <w:r>
        <w:rPr>
          <w:spacing w:val="-14"/>
        </w:rPr>
        <w:t xml:space="preserve"> </w:t>
      </w:r>
      <w:r>
        <w:t>category</w:t>
      </w:r>
      <w:r>
        <w:rPr>
          <w:spacing w:val="-14"/>
        </w:rPr>
        <w:t xml:space="preserve"> </w:t>
      </w:r>
      <w:r>
        <w:t>is</w:t>
      </w:r>
      <w:r>
        <w:rPr>
          <w:spacing w:val="-14"/>
        </w:rPr>
        <w:t xml:space="preserve"> </w:t>
      </w:r>
      <w:r>
        <w:t>to</w:t>
      </w:r>
      <w:r>
        <w:rPr>
          <w:spacing w:val="-14"/>
        </w:rPr>
        <w:t xml:space="preserve"> </w:t>
      </w:r>
      <w:r>
        <w:t>ensure</w:t>
      </w:r>
      <w:r>
        <w:rPr>
          <w:spacing w:val="-13"/>
        </w:rPr>
        <w:t xml:space="preserve"> </w:t>
      </w:r>
      <w:r>
        <w:t>the</w:t>
      </w:r>
      <w:r>
        <w:rPr>
          <w:spacing w:val="-13"/>
        </w:rPr>
        <w:t xml:space="preserve"> </w:t>
      </w:r>
      <w:r>
        <w:t>amount reflects an appropriate increase from the previous year, thus reflecting some of the increased costs incurred by the Shire in delivering works and services. It is also recognition every assessment in this category receives some level of benefit from provided works and</w:t>
      </w:r>
      <w:r>
        <w:rPr>
          <w:spacing w:val="-1"/>
        </w:rPr>
        <w:t xml:space="preserve"> </w:t>
      </w:r>
      <w:r>
        <w:t>services.</w:t>
      </w:r>
    </w:p>
    <w:p w14:paraId="71A8F18E" w14:textId="77777777" w:rsidR="007542C6" w:rsidRDefault="007542C6">
      <w:pPr>
        <w:pStyle w:val="BodyText"/>
        <w:rPr>
          <w:sz w:val="20"/>
        </w:rPr>
      </w:pPr>
    </w:p>
    <w:p w14:paraId="71A8F190" w14:textId="5E4B04CF" w:rsidR="007542C6" w:rsidRDefault="008433E3">
      <w:pPr>
        <w:tabs>
          <w:tab w:val="left" w:pos="9216"/>
        </w:tabs>
        <w:spacing w:before="92" w:line="576" w:lineRule="auto"/>
        <w:ind w:left="118" w:right="107"/>
        <w:rPr>
          <w:i/>
          <w:sz w:val="24"/>
        </w:rPr>
      </w:pPr>
      <w:r>
        <w:rPr>
          <w:i/>
          <w:sz w:val="24"/>
          <w:shd w:val="clear" w:color="auto" w:fill="F1F1F1"/>
        </w:rPr>
        <w:t>Pastoral</w:t>
      </w:r>
      <w:r>
        <w:rPr>
          <w:i/>
          <w:spacing w:val="-2"/>
          <w:sz w:val="24"/>
          <w:shd w:val="clear" w:color="auto" w:fill="F1F1F1"/>
        </w:rPr>
        <w:t xml:space="preserve"> </w:t>
      </w:r>
      <w:r>
        <w:rPr>
          <w:i/>
          <w:sz w:val="24"/>
          <w:shd w:val="clear" w:color="auto" w:fill="F1F1F1"/>
        </w:rPr>
        <w:t>-</w:t>
      </w:r>
      <w:r>
        <w:rPr>
          <w:i/>
          <w:spacing w:val="-2"/>
          <w:sz w:val="24"/>
          <w:shd w:val="clear" w:color="auto" w:fill="F1F1F1"/>
        </w:rPr>
        <w:t xml:space="preserve"> </w:t>
      </w:r>
      <w:r>
        <w:rPr>
          <w:i/>
          <w:sz w:val="24"/>
          <w:shd w:val="clear" w:color="auto" w:fill="F1F1F1"/>
        </w:rPr>
        <w:t>UV</w:t>
      </w:r>
      <w:r>
        <w:rPr>
          <w:i/>
          <w:sz w:val="24"/>
          <w:shd w:val="clear" w:color="auto" w:fill="F1F1F1"/>
        </w:rPr>
        <w:tab/>
      </w:r>
      <w:r>
        <w:rPr>
          <w:i/>
          <w:sz w:val="24"/>
        </w:rPr>
        <w:t xml:space="preserve"> Proposed rate in the </w:t>
      </w:r>
      <w:r w:rsidRPr="000231E0">
        <w:rPr>
          <w:i/>
          <w:sz w:val="24"/>
        </w:rPr>
        <w:t>dollar of</w:t>
      </w:r>
      <w:r w:rsidRPr="000231E0">
        <w:rPr>
          <w:i/>
          <w:spacing w:val="-3"/>
          <w:sz w:val="24"/>
        </w:rPr>
        <w:t xml:space="preserve"> </w:t>
      </w:r>
      <w:r w:rsidRPr="000231E0">
        <w:rPr>
          <w:i/>
          <w:sz w:val="24"/>
        </w:rPr>
        <w:t>0.1</w:t>
      </w:r>
      <w:r w:rsidR="00DC6A09" w:rsidRPr="000231E0">
        <w:rPr>
          <w:i/>
          <w:sz w:val="24"/>
        </w:rPr>
        <w:t>9691</w:t>
      </w:r>
    </w:p>
    <w:p w14:paraId="2CEAB27D" w14:textId="4E16F275" w:rsidR="00E2286B" w:rsidRDefault="00E2286B">
      <w:pPr>
        <w:pStyle w:val="BodyText"/>
        <w:spacing w:line="288" w:lineRule="auto"/>
        <w:ind w:left="118" w:right="121"/>
      </w:pPr>
      <w:r>
        <w:t>Means any land:</w:t>
      </w:r>
    </w:p>
    <w:p w14:paraId="48E180AC" w14:textId="667B5D6A" w:rsidR="00E2286B" w:rsidRPr="00FD14FA" w:rsidRDefault="002E591D" w:rsidP="00E2286B">
      <w:pPr>
        <w:pStyle w:val="BodyText"/>
        <w:numPr>
          <w:ilvl w:val="0"/>
          <w:numId w:val="3"/>
        </w:numPr>
        <w:spacing w:line="288" w:lineRule="auto"/>
        <w:ind w:right="121"/>
      </w:pPr>
      <w:r>
        <w:t xml:space="preserve">That has been granted a pastoral lease under the repealed </w:t>
      </w:r>
      <w:r>
        <w:rPr>
          <w:i/>
          <w:iCs/>
        </w:rPr>
        <w:t xml:space="preserve">Land Act </w:t>
      </w:r>
      <w:proofErr w:type="gramStart"/>
      <w:r>
        <w:rPr>
          <w:i/>
          <w:iCs/>
        </w:rPr>
        <w:t>1993;</w:t>
      </w:r>
      <w:proofErr w:type="gramEnd"/>
    </w:p>
    <w:p w14:paraId="32FAF6B5" w14:textId="3D48B66C" w:rsidR="00FD14FA" w:rsidRPr="002E591D" w:rsidRDefault="00FD14FA" w:rsidP="00FD14FA">
      <w:pPr>
        <w:pStyle w:val="BodyText"/>
        <w:spacing w:line="288" w:lineRule="auto"/>
        <w:ind w:right="121"/>
      </w:pPr>
      <w:r>
        <w:rPr>
          <w:i/>
          <w:iCs/>
        </w:rPr>
        <w:t>OR</w:t>
      </w:r>
    </w:p>
    <w:p w14:paraId="2BA5F791" w14:textId="32A73829" w:rsidR="002E591D" w:rsidRDefault="002E591D" w:rsidP="00E2286B">
      <w:pPr>
        <w:pStyle w:val="BodyText"/>
        <w:numPr>
          <w:ilvl w:val="0"/>
          <w:numId w:val="3"/>
        </w:numPr>
        <w:spacing w:line="288" w:lineRule="auto"/>
        <w:ind w:right="121"/>
      </w:pPr>
      <w:r>
        <w:t>Renewal of pastoral leases (admini</w:t>
      </w:r>
      <w:r w:rsidR="004E3CD8">
        <w:t>stered by the Department of Lands</w:t>
      </w:r>
      <w:proofErr w:type="gramStart"/>
      <w:r w:rsidR="004E3CD8">
        <w:t>);</w:t>
      </w:r>
      <w:proofErr w:type="gramEnd"/>
    </w:p>
    <w:p w14:paraId="58810B6E" w14:textId="47B3E4B4" w:rsidR="00FD14FA" w:rsidRDefault="00FD14FA" w:rsidP="00FD14FA">
      <w:pPr>
        <w:pStyle w:val="BodyText"/>
        <w:spacing w:line="288" w:lineRule="auto"/>
        <w:ind w:right="121"/>
      </w:pPr>
      <w:r>
        <w:t>OR</w:t>
      </w:r>
    </w:p>
    <w:p w14:paraId="4107E2C4" w14:textId="5276027B" w:rsidR="004E3CD8" w:rsidRDefault="004E3CD8" w:rsidP="00E2286B">
      <w:pPr>
        <w:pStyle w:val="BodyText"/>
        <w:numPr>
          <w:ilvl w:val="0"/>
          <w:numId w:val="3"/>
        </w:numPr>
        <w:spacing w:line="288" w:lineRule="auto"/>
        <w:ind w:right="121"/>
      </w:pPr>
      <w:r>
        <w:t xml:space="preserve">Land predominately used for pastoral </w:t>
      </w:r>
      <w:r w:rsidR="00FD14FA">
        <w:t>activities</w:t>
      </w:r>
      <w:r>
        <w:t xml:space="preserve"> as defined in the </w:t>
      </w:r>
      <w:r>
        <w:rPr>
          <w:i/>
          <w:iCs/>
        </w:rPr>
        <w:t>Land Administration Act 1997</w:t>
      </w:r>
      <w:r w:rsidR="00FD14FA">
        <w:rPr>
          <w:i/>
          <w:iCs/>
        </w:rPr>
        <w:t>,</w:t>
      </w:r>
    </w:p>
    <w:p w14:paraId="31CA097A" w14:textId="77777777" w:rsidR="00092942" w:rsidRDefault="00092942">
      <w:pPr>
        <w:pStyle w:val="BodyText"/>
        <w:spacing w:line="288" w:lineRule="auto"/>
        <w:ind w:left="118" w:right="121"/>
      </w:pPr>
    </w:p>
    <w:p w14:paraId="71A8F192" w14:textId="1DA49EE2" w:rsidR="007542C6" w:rsidRDefault="00302E65">
      <w:pPr>
        <w:pStyle w:val="BodyText"/>
        <w:spacing w:before="9"/>
      </w:pPr>
      <w:r>
        <w:t xml:space="preserve">The object of this </w:t>
      </w:r>
      <w:r w:rsidR="00686F46">
        <w:t>differential</w:t>
      </w:r>
      <w:r>
        <w:t xml:space="preserve"> rate is to be the base </w:t>
      </w:r>
      <w:r w:rsidR="00686F46">
        <w:t>rate</w:t>
      </w:r>
      <w:r>
        <w:t xml:space="preserve"> by which all other UV rated prop</w:t>
      </w:r>
      <w:r w:rsidR="00686F46">
        <w:t xml:space="preserve">erties are assessed. </w:t>
      </w:r>
    </w:p>
    <w:p w14:paraId="590A5FA7" w14:textId="77777777" w:rsidR="000A4482" w:rsidRDefault="000A4482">
      <w:pPr>
        <w:pStyle w:val="BodyText"/>
        <w:spacing w:before="9"/>
        <w:rPr>
          <w:sz w:val="28"/>
        </w:rPr>
      </w:pPr>
    </w:p>
    <w:p w14:paraId="71A8F193" w14:textId="77777777" w:rsidR="007542C6" w:rsidRDefault="008433E3">
      <w:pPr>
        <w:pStyle w:val="BodyText"/>
        <w:spacing w:line="288" w:lineRule="auto"/>
        <w:ind w:left="118"/>
      </w:pPr>
      <w:r>
        <w:t>The Pastoral - UV rate in the dollar applied is lower than the Non-Pastoral - UV rate in the dollar to recognise -</w:t>
      </w:r>
    </w:p>
    <w:p w14:paraId="71A8F194" w14:textId="77777777" w:rsidR="007542C6" w:rsidRDefault="007542C6">
      <w:pPr>
        <w:pStyle w:val="BodyText"/>
        <w:spacing w:before="11"/>
        <w:rPr>
          <w:sz w:val="20"/>
        </w:rPr>
      </w:pPr>
    </w:p>
    <w:p w14:paraId="71A8F195" w14:textId="77777777" w:rsidR="007542C6" w:rsidRDefault="008433E3">
      <w:pPr>
        <w:pStyle w:val="ListParagraph"/>
        <w:numPr>
          <w:ilvl w:val="0"/>
          <w:numId w:val="1"/>
        </w:numPr>
        <w:tabs>
          <w:tab w:val="left" w:pos="839"/>
        </w:tabs>
        <w:spacing w:before="0"/>
        <w:ind w:hanging="361"/>
        <w:jc w:val="both"/>
        <w:rPr>
          <w:sz w:val="24"/>
        </w:rPr>
      </w:pPr>
      <w:r>
        <w:rPr>
          <w:sz w:val="24"/>
        </w:rPr>
        <w:t>The</w:t>
      </w:r>
      <w:r>
        <w:rPr>
          <w:spacing w:val="-16"/>
          <w:sz w:val="24"/>
        </w:rPr>
        <w:t xml:space="preserve"> </w:t>
      </w:r>
      <w:r>
        <w:rPr>
          <w:sz w:val="24"/>
        </w:rPr>
        <w:t>impact</w:t>
      </w:r>
      <w:r>
        <w:rPr>
          <w:spacing w:val="-16"/>
          <w:sz w:val="24"/>
        </w:rPr>
        <w:t xml:space="preserve"> </w:t>
      </w:r>
      <w:r>
        <w:rPr>
          <w:sz w:val="24"/>
        </w:rPr>
        <w:t>economic</w:t>
      </w:r>
      <w:r>
        <w:rPr>
          <w:spacing w:val="-16"/>
          <w:sz w:val="24"/>
        </w:rPr>
        <w:t xml:space="preserve"> </w:t>
      </w:r>
      <w:r>
        <w:rPr>
          <w:sz w:val="24"/>
        </w:rPr>
        <w:t>and</w:t>
      </w:r>
      <w:r>
        <w:rPr>
          <w:spacing w:val="-16"/>
          <w:sz w:val="24"/>
        </w:rPr>
        <w:t xml:space="preserve"> </w:t>
      </w:r>
      <w:r>
        <w:rPr>
          <w:sz w:val="24"/>
        </w:rPr>
        <w:t>climatic</w:t>
      </w:r>
      <w:r>
        <w:rPr>
          <w:spacing w:val="-16"/>
          <w:sz w:val="24"/>
        </w:rPr>
        <w:t xml:space="preserve"> </w:t>
      </w:r>
      <w:r>
        <w:rPr>
          <w:sz w:val="24"/>
        </w:rPr>
        <w:t>fluctuations</w:t>
      </w:r>
      <w:r>
        <w:rPr>
          <w:spacing w:val="-19"/>
          <w:sz w:val="24"/>
        </w:rPr>
        <w:t xml:space="preserve"> </w:t>
      </w:r>
      <w:r>
        <w:rPr>
          <w:sz w:val="24"/>
        </w:rPr>
        <w:t>have</w:t>
      </w:r>
      <w:r>
        <w:rPr>
          <w:spacing w:val="-15"/>
          <w:sz w:val="24"/>
        </w:rPr>
        <w:t xml:space="preserve"> </w:t>
      </w:r>
      <w:r>
        <w:rPr>
          <w:sz w:val="24"/>
        </w:rPr>
        <w:t>on</w:t>
      </w:r>
      <w:r>
        <w:rPr>
          <w:spacing w:val="-16"/>
          <w:sz w:val="24"/>
        </w:rPr>
        <w:t xml:space="preserve"> </w:t>
      </w:r>
      <w:r>
        <w:rPr>
          <w:sz w:val="24"/>
        </w:rPr>
        <w:t>financial</w:t>
      </w:r>
      <w:r>
        <w:rPr>
          <w:spacing w:val="-17"/>
          <w:sz w:val="24"/>
        </w:rPr>
        <w:t xml:space="preserve"> </w:t>
      </w:r>
      <w:r>
        <w:rPr>
          <w:sz w:val="24"/>
        </w:rPr>
        <w:t>capacity</w:t>
      </w:r>
      <w:r>
        <w:rPr>
          <w:spacing w:val="-16"/>
          <w:sz w:val="24"/>
        </w:rPr>
        <w:t xml:space="preserve"> </w:t>
      </w:r>
      <w:r>
        <w:rPr>
          <w:sz w:val="24"/>
        </w:rPr>
        <w:t>to</w:t>
      </w:r>
      <w:r>
        <w:rPr>
          <w:spacing w:val="-16"/>
          <w:sz w:val="24"/>
        </w:rPr>
        <w:t xml:space="preserve"> </w:t>
      </w:r>
      <w:r>
        <w:rPr>
          <w:sz w:val="24"/>
        </w:rPr>
        <w:t>pay,</w:t>
      </w:r>
    </w:p>
    <w:p w14:paraId="71A8F196" w14:textId="77777777" w:rsidR="007542C6" w:rsidRDefault="008433E3">
      <w:pPr>
        <w:pStyle w:val="ListParagraph"/>
        <w:numPr>
          <w:ilvl w:val="0"/>
          <w:numId w:val="1"/>
        </w:numPr>
        <w:tabs>
          <w:tab w:val="left" w:pos="839"/>
        </w:tabs>
        <w:spacing w:before="52" w:line="285" w:lineRule="auto"/>
        <w:ind w:right="134"/>
        <w:jc w:val="both"/>
        <w:rPr>
          <w:sz w:val="24"/>
        </w:rPr>
      </w:pPr>
      <w:r>
        <w:rPr>
          <w:sz w:val="24"/>
        </w:rPr>
        <w:t>The lower overall level of impact pastoral activities generally has on infrastructure and facilities such as road infrastructure and recreation facilities, and</w:t>
      </w:r>
    </w:p>
    <w:p w14:paraId="71A8F197" w14:textId="77777777" w:rsidR="007542C6" w:rsidRDefault="008433E3">
      <w:pPr>
        <w:pStyle w:val="ListParagraph"/>
        <w:numPr>
          <w:ilvl w:val="0"/>
          <w:numId w:val="1"/>
        </w:numPr>
        <w:tabs>
          <w:tab w:val="left" w:pos="839"/>
        </w:tabs>
        <w:spacing w:before="3" w:line="283" w:lineRule="auto"/>
        <w:ind w:right="133"/>
        <w:jc w:val="both"/>
        <w:rPr>
          <w:sz w:val="24"/>
        </w:rPr>
      </w:pPr>
      <w:r>
        <w:rPr>
          <w:sz w:val="24"/>
        </w:rPr>
        <w:t>The</w:t>
      </w:r>
      <w:r>
        <w:rPr>
          <w:spacing w:val="-9"/>
          <w:sz w:val="24"/>
        </w:rPr>
        <w:t xml:space="preserve"> </w:t>
      </w:r>
      <w:r>
        <w:rPr>
          <w:sz w:val="24"/>
        </w:rPr>
        <w:t>permanent</w:t>
      </w:r>
      <w:r>
        <w:rPr>
          <w:spacing w:val="-12"/>
          <w:sz w:val="24"/>
        </w:rPr>
        <w:t xml:space="preserve"> </w:t>
      </w:r>
      <w:r>
        <w:rPr>
          <w:sz w:val="24"/>
        </w:rPr>
        <w:t>nature</w:t>
      </w:r>
      <w:r>
        <w:rPr>
          <w:spacing w:val="-8"/>
          <w:sz w:val="24"/>
        </w:rPr>
        <w:t xml:space="preserve"> </w:t>
      </w:r>
      <w:r>
        <w:rPr>
          <w:sz w:val="24"/>
        </w:rPr>
        <w:t>of</w:t>
      </w:r>
      <w:r>
        <w:rPr>
          <w:spacing w:val="-10"/>
          <w:sz w:val="24"/>
        </w:rPr>
        <w:t xml:space="preserve"> </w:t>
      </w:r>
      <w:r>
        <w:rPr>
          <w:sz w:val="24"/>
        </w:rPr>
        <w:t>pastoral</w:t>
      </w:r>
      <w:r>
        <w:rPr>
          <w:spacing w:val="-9"/>
          <w:sz w:val="24"/>
        </w:rPr>
        <w:t xml:space="preserve"> </w:t>
      </w:r>
      <w:r>
        <w:rPr>
          <w:sz w:val="24"/>
        </w:rPr>
        <w:t>businesses</w:t>
      </w:r>
      <w:r>
        <w:rPr>
          <w:spacing w:val="-12"/>
          <w:sz w:val="24"/>
        </w:rPr>
        <w:t xml:space="preserve"> </w:t>
      </w:r>
      <w:r>
        <w:rPr>
          <w:sz w:val="24"/>
        </w:rPr>
        <w:t>relevant</w:t>
      </w:r>
      <w:r>
        <w:rPr>
          <w:spacing w:val="-9"/>
          <w:sz w:val="24"/>
        </w:rPr>
        <w:t xml:space="preserve"> </w:t>
      </w:r>
      <w:r>
        <w:rPr>
          <w:sz w:val="24"/>
        </w:rPr>
        <w:t>to</w:t>
      </w:r>
      <w:r>
        <w:rPr>
          <w:spacing w:val="-9"/>
          <w:sz w:val="24"/>
        </w:rPr>
        <w:t xml:space="preserve"> </w:t>
      </w:r>
      <w:r>
        <w:rPr>
          <w:sz w:val="24"/>
        </w:rPr>
        <w:t>mining</w:t>
      </w:r>
      <w:r>
        <w:rPr>
          <w:spacing w:val="-8"/>
          <w:sz w:val="24"/>
        </w:rPr>
        <w:t xml:space="preserve"> </w:t>
      </w:r>
      <w:r>
        <w:rPr>
          <w:sz w:val="24"/>
        </w:rPr>
        <w:t>and</w:t>
      </w:r>
      <w:r>
        <w:rPr>
          <w:spacing w:val="-12"/>
          <w:sz w:val="24"/>
        </w:rPr>
        <w:t xml:space="preserve"> </w:t>
      </w:r>
      <w:r>
        <w:rPr>
          <w:sz w:val="24"/>
        </w:rPr>
        <w:t>other</w:t>
      </w:r>
      <w:r>
        <w:rPr>
          <w:spacing w:val="-10"/>
          <w:sz w:val="24"/>
        </w:rPr>
        <w:t xml:space="preserve"> </w:t>
      </w:r>
      <w:r>
        <w:rPr>
          <w:sz w:val="24"/>
        </w:rPr>
        <w:t>non- pastoral</w:t>
      </w:r>
      <w:r>
        <w:rPr>
          <w:spacing w:val="-4"/>
          <w:sz w:val="24"/>
        </w:rPr>
        <w:t xml:space="preserve"> </w:t>
      </w:r>
      <w:r>
        <w:rPr>
          <w:sz w:val="24"/>
        </w:rPr>
        <w:t>businesses.</w:t>
      </w:r>
    </w:p>
    <w:p w14:paraId="71A8F198" w14:textId="77777777" w:rsidR="007542C6" w:rsidRDefault="007542C6">
      <w:pPr>
        <w:pStyle w:val="BodyText"/>
        <w:rPr>
          <w:sz w:val="20"/>
        </w:rPr>
      </w:pPr>
    </w:p>
    <w:p w14:paraId="2BA17CAD" w14:textId="77777777" w:rsidR="001C359A" w:rsidRDefault="001C359A">
      <w:pPr>
        <w:pStyle w:val="BodyText"/>
        <w:rPr>
          <w:sz w:val="20"/>
        </w:rPr>
      </w:pPr>
    </w:p>
    <w:p w14:paraId="71A8F19A" w14:textId="25342DC5" w:rsidR="007542C6" w:rsidRDefault="008433E3">
      <w:pPr>
        <w:tabs>
          <w:tab w:val="left" w:pos="9216"/>
        </w:tabs>
        <w:spacing w:before="93" w:line="576" w:lineRule="auto"/>
        <w:ind w:left="118" w:right="107"/>
        <w:jc w:val="both"/>
        <w:rPr>
          <w:i/>
          <w:sz w:val="24"/>
        </w:rPr>
      </w:pPr>
      <w:r>
        <w:rPr>
          <w:i/>
          <w:sz w:val="24"/>
          <w:shd w:val="clear" w:color="auto" w:fill="F1F1F1"/>
        </w:rPr>
        <w:t>Minimum Payment in respect to Pastoral</w:t>
      </w:r>
      <w:r>
        <w:rPr>
          <w:i/>
          <w:spacing w:val="-18"/>
          <w:sz w:val="24"/>
          <w:shd w:val="clear" w:color="auto" w:fill="F1F1F1"/>
        </w:rPr>
        <w:t xml:space="preserve"> </w:t>
      </w:r>
      <w:r>
        <w:rPr>
          <w:i/>
          <w:sz w:val="24"/>
          <w:shd w:val="clear" w:color="auto" w:fill="F1F1F1"/>
        </w:rPr>
        <w:t>-</w:t>
      </w:r>
      <w:r>
        <w:rPr>
          <w:i/>
          <w:spacing w:val="-3"/>
          <w:sz w:val="24"/>
          <w:shd w:val="clear" w:color="auto" w:fill="F1F1F1"/>
        </w:rPr>
        <w:t xml:space="preserve"> </w:t>
      </w:r>
      <w:r>
        <w:rPr>
          <w:i/>
          <w:sz w:val="24"/>
          <w:shd w:val="clear" w:color="auto" w:fill="F1F1F1"/>
        </w:rPr>
        <w:t>UV</w:t>
      </w:r>
      <w:r>
        <w:rPr>
          <w:i/>
          <w:sz w:val="24"/>
          <w:shd w:val="clear" w:color="auto" w:fill="F1F1F1"/>
        </w:rPr>
        <w:tab/>
      </w:r>
      <w:r>
        <w:rPr>
          <w:i/>
          <w:sz w:val="24"/>
        </w:rPr>
        <w:t xml:space="preserve"> Proposed minimum </w:t>
      </w:r>
      <w:r w:rsidRPr="000231E0">
        <w:rPr>
          <w:i/>
          <w:sz w:val="24"/>
        </w:rPr>
        <w:t>payment of</w:t>
      </w:r>
      <w:r w:rsidRPr="000231E0">
        <w:rPr>
          <w:i/>
          <w:spacing w:val="-3"/>
          <w:sz w:val="24"/>
        </w:rPr>
        <w:t xml:space="preserve"> </w:t>
      </w:r>
      <w:r w:rsidRPr="000231E0">
        <w:rPr>
          <w:i/>
          <w:sz w:val="24"/>
        </w:rPr>
        <w:t>$1,</w:t>
      </w:r>
      <w:r w:rsidR="00DC6A09" w:rsidRPr="000231E0">
        <w:rPr>
          <w:i/>
          <w:sz w:val="24"/>
        </w:rPr>
        <w:t>310</w:t>
      </w:r>
    </w:p>
    <w:p w14:paraId="71A8F19B" w14:textId="77777777" w:rsidR="007542C6" w:rsidRDefault="008433E3">
      <w:pPr>
        <w:pStyle w:val="BodyText"/>
        <w:spacing w:line="288" w:lineRule="auto"/>
        <w:ind w:left="118" w:right="134"/>
        <w:jc w:val="both"/>
      </w:pPr>
      <w:r>
        <w:t>The</w:t>
      </w:r>
      <w:r>
        <w:rPr>
          <w:spacing w:val="-14"/>
        </w:rPr>
        <w:t xml:space="preserve"> </w:t>
      </w:r>
      <w:r>
        <w:t>object</w:t>
      </w:r>
      <w:r>
        <w:rPr>
          <w:spacing w:val="-13"/>
        </w:rPr>
        <w:t xml:space="preserve"> </w:t>
      </w:r>
      <w:r>
        <w:t>of</w:t>
      </w:r>
      <w:r>
        <w:rPr>
          <w:spacing w:val="-16"/>
        </w:rPr>
        <w:t xml:space="preserve"> </w:t>
      </w:r>
      <w:r>
        <w:t>the</w:t>
      </w:r>
      <w:r>
        <w:rPr>
          <w:spacing w:val="-16"/>
        </w:rPr>
        <w:t xml:space="preserve"> </w:t>
      </w:r>
      <w:r>
        <w:t>proposed</w:t>
      </w:r>
      <w:r>
        <w:rPr>
          <w:spacing w:val="-13"/>
        </w:rPr>
        <w:t xml:space="preserve"> </w:t>
      </w:r>
      <w:r>
        <w:t>minimum</w:t>
      </w:r>
      <w:r>
        <w:rPr>
          <w:spacing w:val="-15"/>
        </w:rPr>
        <w:t xml:space="preserve"> </w:t>
      </w:r>
      <w:r>
        <w:t>payment</w:t>
      </w:r>
      <w:r>
        <w:rPr>
          <w:spacing w:val="-16"/>
        </w:rPr>
        <w:t xml:space="preserve"> </w:t>
      </w:r>
      <w:r>
        <w:t>for</w:t>
      </w:r>
      <w:r>
        <w:rPr>
          <w:spacing w:val="-16"/>
        </w:rPr>
        <w:t xml:space="preserve"> </w:t>
      </w:r>
      <w:r>
        <w:t>this</w:t>
      </w:r>
      <w:r>
        <w:rPr>
          <w:spacing w:val="-14"/>
        </w:rPr>
        <w:t xml:space="preserve"> </w:t>
      </w:r>
      <w:r>
        <w:t>category</w:t>
      </w:r>
      <w:r>
        <w:rPr>
          <w:spacing w:val="-14"/>
        </w:rPr>
        <w:t xml:space="preserve"> </w:t>
      </w:r>
      <w:r>
        <w:t>is</w:t>
      </w:r>
      <w:r>
        <w:rPr>
          <w:spacing w:val="-14"/>
        </w:rPr>
        <w:t xml:space="preserve"> </w:t>
      </w:r>
      <w:r>
        <w:t>to</w:t>
      </w:r>
      <w:r>
        <w:rPr>
          <w:spacing w:val="-14"/>
        </w:rPr>
        <w:t xml:space="preserve"> </w:t>
      </w:r>
      <w:r>
        <w:t>ensure</w:t>
      </w:r>
      <w:r>
        <w:rPr>
          <w:spacing w:val="-13"/>
        </w:rPr>
        <w:t xml:space="preserve"> </w:t>
      </w:r>
      <w:r>
        <w:t>the</w:t>
      </w:r>
      <w:r>
        <w:rPr>
          <w:spacing w:val="-13"/>
        </w:rPr>
        <w:t xml:space="preserve"> </w:t>
      </w:r>
      <w:r>
        <w:t>amount reflects an appropriate increase from the previous year, thus reflecting some of the increased costs incurred by the Shire in delivering works and services. It is also recognition every assessment in this category receives some level of benefit from provided works and</w:t>
      </w:r>
      <w:r>
        <w:rPr>
          <w:spacing w:val="-1"/>
        </w:rPr>
        <w:t xml:space="preserve"> </w:t>
      </w:r>
      <w:r>
        <w:t>services.</w:t>
      </w:r>
    </w:p>
    <w:p w14:paraId="71A8F19C" w14:textId="77777777" w:rsidR="007542C6" w:rsidRDefault="007542C6">
      <w:pPr>
        <w:spacing w:line="288" w:lineRule="auto"/>
        <w:jc w:val="both"/>
        <w:sectPr w:rsidR="007542C6">
          <w:pgSz w:w="11910" w:h="16840"/>
          <w:pgMar w:top="1320" w:right="1280" w:bottom="720" w:left="1300" w:header="164" w:footer="524" w:gutter="0"/>
          <w:cols w:space="720"/>
        </w:sectPr>
      </w:pPr>
    </w:p>
    <w:p w14:paraId="71A8F19D" w14:textId="4781A95C" w:rsidR="007542C6" w:rsidRDefault="008433E3">
      <w:pPr>
        <w:tabs>
          <w:tab w:val="left" w:pos="9216"/>
        </w:tabs>
        <w:spacing w:before="82" w:line="576" w:lineRule="auto"/>
        <w:ind w:left="118" w:right="107"/>
        <w:jc w:val="both"/>
        <w:rPr>
          <w:i/>
          <w:sz w:val="24"/>
        </w:rPr>
      </w:pPr>
      <w:r>
        <w:rPr>
          <w:i/>
          <w:sz w:val="24"/>
          <w:shd w:val="clear" w:color="auto" w:fill="F1F1F1"/>
        </w:rPr>
        <w:t>Non-Pastoral</w:t>
      </w:r>
      <w:r>
        <w:rPr>
          <w:i/>
          <w:spacing w:val="-4"/>
          <w:sz w:val="24"/>
          <w:shd w:val="clear" w:color="auto" w:fill="F1F1F1"/>
        </w:rPr>
        <w:t xml:space="preserve"> </w:t>
      </w:r>
      <w:r>
        <w:rPr>
          <w:i/>
          <w:sz w:val="24"/>
          <w:shd w:val="clear" w:color="auto" w:fill="F1F1F1"/>
        </w:rPr>
        <w:t>-</w:t>
      </w:r>
      <w:r>
        <w:rPr>
          <w:i/>
          <w:spacing w:val="-4"/>
          <w:sz w:val="24"/>
          <w:shd w:val="clear" w:color="auto" w:fill="F1F1F1"/>
        </w:rPr>
        <w:t xml:space="preserve"> </w:t>
      </w:r>
      <w:r>
        <w:rPr>
          <w:i/>
          <w:sz w:val="24"/>
          <w:shd w:val="clear" w:color="auto" w:fill="F1F1F1"/>
        </w:rPr>
        <w:t>UV</w:t>
      </w:r>
      <w:r>
        <w:rPr>
          <w:i/>
          <w:sz w:val="24"/>
          <w:shd w:val="clear" w:color="auto" w:fill="F1F1F1"/>
        </w:rPr>
        <w:tab/>
      </w:r>
      <w:r>
        <w:rPr>
          <w:i/>
          <w:sz w:val="24"/>
        </w:rPr>
        <w:t xml:space="preserve"> Proposed </w:t>
      </w:r>
      <w:r w:rsidRPr="000231E0">
        <w:rPr>
          <w:i/>
          <w:sz w:val="24"/>
        </w:rPr>
        <w:t>rate in the dollar of</w:t>
      </w:r>
      <w:r w:rsidRPr="000231E0">
        <w:rPr>
          <w:i/>
          <w:spacing w:val="-3"/>
          <w:sz w:val="24"/>
        </w:rPr>
        <w:t xml:space="preserve"> </w:t>
      </w:r>
      <w:r w:rsidRPr="000231E0">
        <w:rPr>
          <w:i/>
          <w:sz w:val="24"/>
        </w:rPr>
        <w:t>0.3</w:t>
      </w:r>
      <w:r w:rsidR="00DC6A09" w:rsidRPr="000231E0">
        <w:rPr>
          <w:i/>
          <w:sz w:val="24"/>
        </w:rPr>
        <w:t>8568</w:t>
      </w:r>
    </w:p>
    <w:p w14:paraId="71A8F19E" w14:textId="2ED7B41B" w:rsidR="007542C6" w:rsidRDefault="008433E3">
      <w:pPr>
        <w:pStyle w:val="BodyText"/>
        <w:spacing w:line="288" w:lineRule="auto"/>
        <w:ind w:left="118" w:right="134"/>
        <w:jc w:val="both"/>
      </w:pPr>
      <w:r>
        <w:t xml:space="preserve">This </w:t>
      </w:r>
      <w:r w:rsidR="00A469E4">
        <w:t>rating category covers:</w:t>
      </w:r>
    </w:p>
    <w:p w14:paraId="404E9C77" w14:textId="77777777" w:rsidR="00D8795C" w:rsidRDefault="00A469E4" w:rsidP="00A469E4">
      <w:pPr>
        <w:pStyle w:val="BodyText"/>
        <w:numPr>
          <w:ilvl w:val="0"/>
          <w:numId w:val="2"/>
        </w:numPr>
        <w:spacing w:line="288" w:lineRule="auto"/>
        <w:ind w:right="134"/>
        <w:jc w:val="both"/>
      </w:pPr>
      <w:r>
        <w:t>All Mining Leases and Licenses, Exploration Licenses, Prospecting Licences, Retention Licenses,</w:t>
      </w:r>
      <w:r w:rsidR="009F459F">
        <w:t xml:space="preserve"> General Purpose Lases, Special Prospecting Licenses for Gold and Miscellaneous Licenses as defined under the Mining Action that has been granted</w:t>
      </w:r>
      <w:r w:rsidR="00D8795C">
        <w:t>;</w:t>
      </w:r>
    </w:p>
    <w:p w14:paraId="4593EDC1" w14:textId="77777777" w:rsidR="00D8795C" w:rsidRDefault="00D8795C" w:rsidP="005751EC">
      <w:pPr>
        <w:pStyle w:val="BodyText"/>
        <w:spacing w:line="288" w:lineRule="auto"/>
        <w:ind w:left="478" w:right="134"/>
        <w:jc w:val="both"/>
      </w:pPr>
      <w:r>
        <w:t>OR</w:t>
      </w:r>
    </w:p>
    <w:p w14:paraId="743FF72E" w14:textId="77777777" w:rsidR="00D8795C" w:rsidRDefault="00D8795C" w:rsidP="00A469E4">
      <w:pPr>
        <w:pStyle w:val="BodyText"/>
        <w:numPr>
          <w:ilvl w:val="0"/>
          <w:numId w:val="2"/>
        </w:numPr>
        <w:spacing w:line="288" w:lineRule="auto"/>
        <w:ind w:right="134"/>
        <w:jc w:val="both"/>
      </w:pPr>
      <w:r>
        <w:t>Predominately used for the purpose of resource processing;</w:t>
      </w:r>
    </w:p>
    <w:p w14:paraId="42E9E730" w14:textId="77777777" w:rsidR="00D8795C" w:rsidRDefault="00D8795C" w:rsidP="005751EC">
      <w:pPr>
        <w:pStyle w:val="BodyText"/>
        <w:spacing w:line="288" w:lineRule="auto"/>
        <w:ind w:left="478" w:right="134"/>
        <w:jc w:val="both"/>
      </w:pPr>
      <w:r>
        <w:t>OR</w:t>
      </w:r>
    </w:p>
    <w:p w14:paraId="43E94999" w14:textId="27DAE5C3" w:rsidR="00A469E4" w:rsidRDefault="00A469E4" w:rsidP="00A469E4">
      <w:pPr>
        <w:pStyle w:val="BodyText"/>
        <w:numPr>
          <w:ilvl w:val="0"/>
          <w:numId w:val="2"/>
        </w:numPr>
        <w:spacing w:line="288" w:lineRule="auto"/>
        <w:ind w:right="134"/>
        <w:jc w:val="both"/>
      </w:pPr>
      <w:r>
        <w:t xml:space="preserve"> </w:t>
      </w:r>
      <w:r w:rsidR="00D8795C">
        <w:t xml:space="preserve">Predominately used for the purpose of stock </w:t>
      </w:r>
      <w:proofErr w:type="gramStart"/>
      <w:r w:rsidR="00D8795C">
        <w:t>piling;</w:t>
      </w:r>
      <w:proofErr w:type="gramEnd"/>
    </w:p>
    <w:p w14:paraId="753607FB" w14:textId="2132A8DC" w:rsidR="00D8795C" w:rsidRDefault="00D8795C" w:rsidP="005751EC">
      <w:pPr>
        <w:pStyle w:val="BodyText"/>
        <w:spacing w:line="288" w:lineRule="auto"/>
        <w:ind w:left="478" w:right="134"/>
        <w:jc w:val="both"/>
      </w:pPr>
      <w:r>
        <w:t>OR</w:t>
      </w:r>
    </w:p>
    <w:p w14:paraId="1BBC9334" w14:textId="416DCBCE" w:rsidR="005751EC" w:rsidRDefault="005751EC" w:rsidP="00A469E4">
      <w:pPr>
        <w:pStyle w:val="BodyText"/>
        <w:numPr>
          <w:ilvl w:val="0"/>
          <w:numId w:val="2"/>
        </w:numPr>
        <w:spacing w:line="288" w:lineRule="auto"/>
        <w:ind w:right="134"/>
        <w:jc w:val="both"/>
      </w:pPr>
      <w:r>
        <w:t xml:space="preserve">Does not have the characteristics of any other UV differential rate category. </w:t>
      </w:r>
    </w:p>
    <w:p w14:paraId="71A8F19F" w14:textId="77777777" w:rsidR="007542C6" w:rsidRDefault="007542C6">
      <w:pPr>
        <w:pStyle w:val="BodyText"/>
        <w:spacing w:before="9"/>
        <w:rPr>
          <w:sz w:val="28"/>
        </w:rPr>
      </w:pPr>
    </w:p>
    <w:p w14:paraId="74B7821F" w14:textId="4F6FFA20" w:rsidR="00434FF8" w:rsidRDefault="00853263">
      <w:pPr>
        <w:pStyle w:val="BodyText"/>
        <w:spacing w:line="288" w:lineRule="auto"/>
        <w:ind w:left="118" w:right="134"/>
        <w:jc w:val="both"/>
      </w:pPr>
      <w:r>
        <w:t xml:space="preserve">The object of this differential rate is to reflect and raise revenue to manage the impact on the Shire by mining and resource </w:t>
      </w:r>
      <w:r w:rsidR="00434FF8">
        <w:t xml:space="preserve">sectors. </w:t>
      </w:r>
    </w:p>
    <w:p w14:paraId="2AF2571E" w14:textId="77777777" w:rsidR="00434FF8" w:rsidRDefault="00434FF8">
      <w:pPr>
        <w:pStyle w:val="BodyText"/>
        <w:spacing w:line="288" w:lineRule="auto"/>
        <w:ind w:left="118" w:right="134"/>
        <w:jc w:val="both"/>
      </w:pPr>
    </w:p>
    <w:p w14:paraId="71A8F1A2" w14:textId="77777777" w:rsidR="007542C6" w:rsidRDefault="008433E3">
      <w:pPr>
        <w:pStyle w:val="BodyText"/>
        <w:spacing w:before="1" w:line="288" w:lineRule="auto"/>
        <w:ind w:left="118" w:right="133"/>
        <w:jc w:val="both"/>
      </w:pPr>
      <w:r>
        <w:t>The</w:t>
      </w:r>
      <w:r>
        <w:rPr>
          <w:spacing w:val="-16"/>
        </w:rPr>
        <w:t xml:space="preserve"> </w:t>
      </w:r>
      <w:r>
        <w:t>objective</w:t>
      </w:r>
      <w:r>
        <w:rPr>
          <w:spacing w:val="-15"/>
        </w:rPr>
        <w:t xml:space="preserve"> </w:t>
      </w:r>
      <w:r>
        <w:t>is</w:t>
      </w:r>
      <w:r>
        <w:rPr>
          <w:spacing w:val="-16"/>
        </w:rPr>
        <w:t xml:space="preserve"> </w:t>
      </w:r>
      <w:r>
        <w:t>to</w:t>
      </w:r>
      <w:r>
        <w:rPr>
          <w:spacing w:val="-16"/>
        </w:rPr>
        <w:t xml:space="preserve"> </w:t>
      </w:r>
      <w:r>
        <w:t>raise</w:t>
      </w:r>
      <w:r>
        <w:rPr>
          <w:spacing w:val="-15"/>
        </w:rPr>
        <w:t xml:space="preserve"> </w:t>
      </w:r>
      <w:r>
        <w:t>a</w:t>
      </w:r>
      <w:r>
        <w:rPr>
          <w:spacing w:val="-16"/>
        </w:rPr>
        <w:t xml:space="preserve"> </w:t>
      </w:r>
      <w:r>
        <w:t>higher</w:t>
      </w:r>
      <w:r>
        <w:rPr>
          <w:spacing w:val="-17"/>
        </w:rPr>
        <w:t xml:space="preserve"> </w:t>
      </w:r>
      <w:r>
        <w:t>level</w:t>
      </w:r>
      <w:r>
        <w:rPr>
          <w:spacing w:val="-17"/>
        </w:rPr>
        <w:t xml:space="preserve"> </w:t>
      </w:r>
      <w:r>
        <w:t>of</w:t>
      </w:r>
      <w:r>
        <w:rPr>
          <w:spacing w:val="-16"/>
        </w:rPr>
        <w:t xml:space="preserve"> </w:t>
      </w:r>
      <w:r>
        <w:t>rate</w:t>
      </w:r>
      <w:r>
        <w:rPr>
          <w:spacing w:val="-16"/>
        </w:rPr>
        <w:t xml:space="preserve"> </w:t>
      </w:r>
      <w:r>
        <w:t>revenue</w:t>
      </w:r>
      <w:r>
        <w:rPr>
          <w:spacing w:val="-15"/>
        </w:rPr>
        <w:t xml:space="preserve"> </w:t>
      </w:r>
      <w:r>
        <w:t>from</w:t>
      </w:r>
      <w:r>
        <w:rPr>
          <w:spacing w:val="-15"/>
        </w:rPr>
        <w:t xml:space="preserve"> </w:t>
      </w:r>
      <w:r>
        <w:t>tourism,</w:t>
      </w:r>
      <w:r>
        <w:rPr>
          <w:spacing w:val="-19"/>
        </w:rPr>
        <w:t xml:space="preserve"> </w:t>
      </w:r>
      <w:r>
        <w:t>mining,</w:t>
      </w:r>
      <w:r>
        <w:rPr>
          <w:spacing w:val="-16"/>
        </w:rPr>
        <w:t xml:space="preserve"> </w:t>
      </w:r>
      <w:r>
        <w:t>and</w:t>
      </w:r>
      <w:r>
        <w:rPr>
          <w:spacing w:val="-15"/>
        </w:rPr>
        <w:t xml:space="preserve"> </w:t>
      </w:r>
      <w:r>
        <w:t>related infrastructure assessments than from other UV category properties to contribute toward current and future costs associated with the provision of civil infrastructure for services and facilities including, although not limited to, transport, recreation, community and leisure facilities, waste management and planning and development costs.</w:t>
      </w:r>
    </w:p>
    <w:p w14:paraId="71A8F1A3" w14:textId="77777777" w:rsidR="007542C6" w:rsidRDefault="007542C6">
      <w:pPr>
        <w:pStyle w:val="BodyText"/>
        <w:rPr>
          <w:sz w:val="20"/>
        </w:rPr>
      </w:pPr>
    </w:p>
    <w:p w14:paraId="71A8F1A4" w14:textId="77777777" w:rsidR="007542C6" w:rsidRDefault="007542C6">
      <w:pPr>
        <w:pStyle w:val="BodyText"/>
        <w:spacing w:before="6"/>
        <w:rPr>
          <w:sz w:val="29"/>
        </w:rPr>
      </w:pPr>
    </w:p>
    <w:p w14:paraId="71A8F1A5" w14:textId="4A8CDED2" w:rsidR="007542C6" w:rsidRDefault="008433E3">
      <w:pPr>
        <w:tabs>
          <w:tab w:val="left" w:pos="9216"/>
        </w:tabs>
        <w:spacing w:before="93" w:line="576" w:lineRule="auto"/>
        <w:ind w:left="118" w:right="107"/>
        <w:jc w:val="both"/>
        <w:rPr>
          <w:i/>
          <w:sz w:val="24"/>
        </w:rPr>
      </w:pPr>
      <w:r>
        <w:rPr>
          <w:i/>
          <w:sz w:val="24"/>
          <w:shd w:val="clear" w:color="auto" w:fill="F1F1F1"/>
        </w:rPr>
        <w:t>Minimum Payment in respect to Non-Pastoral</w:t>
      </w:r>
      <w:r>
        <w:rPr>
          <w:i/>
          <w:spacing w:val="-22"/>
          <w:sz w:val="24"/>
          <w:shd w:val="clear" w:color="auto" w:fill="F1F1F1"/>
        </w:rPr>
        <w:t xml:space="preserve"> </w:t>
      </w:r>
      <w:r>
        <w:rPr>
          <w:i/>
          <w:sz w:val="24"/>
          <w:shd w:val="clear" w:color="auto" w:fill="F1F1F1"/>
        </w:rPr>
        <w:t>-</w:t>
      </w:r>
      <w:r>
        <w:rPr>
          <w:i/>
          <w:spacing w:val="-3"/>
          <w:sz w:val="24"/>
          <w:shd w:val="clear" w:color="auto" w:fill="F1F1F1"/>
        </w:rPr>
        <w:t xml:space="preserve"> </w:t>
      </w:r>
      <w:r>
        <w:rPr>
          <w:i/>
          <w:sz w:val="24"/>
          <w:shd w:val="clear" w:color="auto" w:fill="F1F1F1"/>
        </w:rPr>
        <w:t>UV</w:t>
      </w:r>
      <w:r>
        <w:rPr>
          <w:i/>
          <w:sz w:val="24"/>
          <w:shd w:val="clear" w:color="auto" w:fill="F1F1F1"/>
        </w:rPr>
        <w:tab/>
      </w:r>
      <w:r>
        <w:rPr>
          <w:i/>
          <w:sz w:val="24"/>
        </w:rPr>
        <w:t xml:space="preserve"> Proposed minimum </w:t>
      </w:r>
      <w:r w:rsidRPr="000231E0">
        <w:rPr>
          <w:i/>
          <w:sz w:val="24"/>
        </w:rPr>
        <w:t>payment of</w:t>
      </w:r>
      <w:r w:rsidRPr="000231E0">
        <w:rPr>
          <w:i/>
          <w:spacing w:val="-3"/>
          <w:sz w:val="24"/>
        </w:rPr>
        <w:t xml:space="preserve"> </w:t>
      </w:r>
      <w:r w:rsidRPr="000231E0">
        <w:rPr>
          <w:i/>
          <w:sz w:val="24"/>
        </w:rPr>
        <w:t>$1</w:t>
      </w:r>
      <w:r w:rsidR="00DC6A09" w:rsidRPr="000231E0">
        <w:rPr>
          <w:i/>
          <w:sz w:val="24"/>
        </w:rPr>
        <w:t>,310</w:t>
      </w:r>
    </w:p>
    <w:p w14:paraId="71A8F1A6" w14:textId="648AE105" w:rsidR="007542C6" w:rsidRDefault="00923B4A">
      <w:pPr>
        <w:pStyle w:val="BodyText"/>
        <w:spacing w:line="288" w:lineRule="auto"/>
        <w:ind w:left="118" w:right="134"/>
        <w:jc w:val="both"/>
      </w:pPr>
      <w:r w:rsidRPr="001F165A">
        <w:rPr>
          <w:b/>
          <w:bCs/>
        </w:rPr>
        <w:t>OBJECTS AND REASONS</w:t>
      </w:r>
      <w:r>
        <w:t>: The</w:t>
      </w:r>
      <w:r>
        <w:rPr>
          <w:spacing w:val="-14"/>
        </w:rPr>
        <w:t xml:space="preserve"> </w:t>
      </w:r>
      <w:r>
        <w:t>object</w:t>
      </w:r>
      <w:r>
        <w:rPr>
          <w:spacing w:val="-13"/>
        </w:rPr>
        <w:t xml:space="preserve"> </w:t>
      </w:r>
      <w:r>
        <w:t>of</w:t>
      </w:r>
      <w:r>
        <w:rPr>
          <w:spacing w:val="-16"/>
        </w:rPr>
        <w:t xml:space="preserve"> </w:t>
      </w:r>
      <w:r>
        <w:t>the</w:t>
      </w:r>
      <w:r>
        <w:rPr>
          <w:spacing w:val="-16"/>
        </w:rPr>
        <w:t xml:space="preserve"> </w:t>
      </w:r>
      <w:r>
        <w:t>proposed</w:t>
      </w:r>
      <w:r>
        <w:rPr>
          <w:spacing w:val="-13"/>
        </w:rPr>
        <w:t xml:space="preserve"> </w:t>
      </w:r>
      <w:r>
        <w:t>minimum</w:t>
      </w:r>
      <w:r>
        <w:rPr>
          <w:spacing w:val="-15"/>
        </w:rPr>
        <w:t xml:space="preserve"> </w:t>
      </w:r>
      <w:r>
        <w:t>payment</w:t>
      </w:r>
      <w:r>
        <w:rPr>
          <w:spacing w:val="-16"/>
        </w:rPr>
        <w:t xml:space="preserve"> </w:t>
      </w:r>
      <w:r>
        <w:t>for</w:t>
      </w:r>
      <w:r>
        <w:rPr>
          <w:spacing w:val="-16"/>
        </w:rPr>
        <w:t xml:space="preserve"> </w:t>
      </w:r>
      <w:r>
        <w:t>this</w:t>
      </w:r>
      <w:r>
        <w:rPr>
          <w:spacing w:val="-14"/>
        </w:rPr>
        <w:t xml:space="preserve"> </w:t>
      </w:r>
      <w:r>
        <w:t>category</w:t>
      </w:r>
      <w:r>
        <w:rPr>
          <w:spacing w:val="-14"/>
        </w:rPr>
        <w:t xml:space="preserve"> </w:t>
      </w:r>
      <w:r>
        <w:t>is</w:t>
      </w:r>
      <w:r>
        <w:rPr>
          <w:spacing w:val="-14"/>
        </w:rPr>
        <w:t xml:space="preserve"> </w:t>
      </w:r>
      <w:r>
        <w:t>to</w:t>
      </w:r>
      <w:r>
        <w:rPr>
          <w:spacing w:val="-14"/>
        </w:rPr>
        <w:t xml:space="preserve"> </w:t>
      </w:r>
      <w:r>
        <w:t>ensure</w:t>
      </w:r>
      <w:r>
        <w:rPr>
          <w:spacing w:val="-13"/>
        </w:rPr>
        <w:t xml:space="preserve"> </w:t>
      </w:r>
      <w:r>
        <w:t>the</w:t>
      </w:r>
      <w:r>
        <w:rPr>
          <w:spacing w:val="-13"/>
        </w:rPr>
        <w:t xml:space="preserve"> </w:t>
      </w:r>
      <w:r>
        <w:t>amount reflects an appropriate increase from the previous year, thus reflecting some of the increased costs incurred by the Shire in delivering works and services. It is also recognition every assessment in this category receives some level of benefit from provided works and</w:t>
      </w:r>
      <w:r>
        <w:rPr>
          <w:spacing w:val="-1"/>
        </w:rPr>
        <w:t xml:space="preserve"> </w:t>
      </w:r>
      <w:r>
        <w:t>services.</w:t>
      </w:r>
    </w:p>
    <w:p w14:paraId="71A8F1A7" w14:textId="77777777" w:rsidR="007542C6" w:rsidRDefault="007542C6">
      <w:pPr>
        <w:pStyle w:val="BodyText"/>
        <w:rPr>
          <w:sz w:val="26"/>
        </w:rPr>
      </w:pPr>
    </w:p>
    <w:p w14:paraId="71A8F1A9" w14:textId="77777777" w:rsidR="007542C6" w:rsidRDefault="007542C6">
      <w:pPr>
        <w:pStyle w:val="BodyText"/>
        <w:spacing w:before="3"/>
        <w:rPr>
          <w:sz w:val="26"/>
        </w:rPr>
      </w:pPr>
    </w:p>
    <w:p w14:paraId="71A8F1AA" w14:textId="77777777" w:rsidR="007542C6" w:rsidRDefault="008433E3">
      <w:pPr>
        <w:pStyle w:val="Heading1"/>
        <w:jc w:val="both"/>
      </w:pPr>
      <w:r>
        <w:t>Important Note</w:t>
      </w:r>
    </w:p>
    <w:p w14:paraId="71A8F1AB" w14:textId="77777777" w:rsidR="007542C6" w:rsidRDefault="007542C6">
      <w:pPr>
        <w:pStyle w:val="BodyText"/>
        <w:spacing w:before="8"/>
        <w:rPr>
          <w:b/>
          <w:sz w:val="25"/>
        </w:rPr>
      </w:pPr>
    </w:p>
    <w:p w14:paraId="71A8F1AC" w14:textId="77777777" w:rsidR="007542C6" w:rsidRDefault="008433E3">
      <w:pPr>
        <w:pStyle w:val="BodyText"/>
        <w:spacing w:line="288" w:lineRule="auto"/>
        <w:ind w:left="118" w:right="134"/>
        <w:jc w:val="both"/>
      </w:pPr>
      <w:r>
        <w:t>As at the date of publication of this document the Valuer General’s Office continue to supply</w:t>
      </w:r>
      <w:r>
        <w:rPr>
          <w:spacing w:val="-14"/>
        </w:rPr>
        <w:t xml:space="preserve"> </w:t>
      </w:r>
      <w:r>
        <w:t>interim</w:t>
      </w:r>
      <w:r>
        <w:rPr>
          <w:spacing w:val="-8"/>
        </w:rPr>
        <w:t xml:space="preserve"> </w:t>
      </w:r>
      <w:r>
        <w:t>valuations</w:t>
      </w:r>
      <w:r>
        <w:rPr>
          <w:spacing w:val="-11"/>
        </w:rPr>
        <w:t xml:space="preserve"> </w:t>
      </w:r>
      <w:r>
        <w:t>to</w:t>
      </w:r>
      <w:r>
        <w:rPr>
          <w:spacing w:val="-12"/>
        </w:rPr>
        <w:t xml:space="preserve"> </w:t>
      </w:r>
      <w:r>
        <w:t>the</w:t>
      </w:r>
      <w:r>
        <w:rPr>
          <w:spacing w:val="-13"/>
        </w:rPr>
        <w:t xml:space="preserve"> </w:t>
      </w:r>
      <w:r>
        <w:t>Shire,</w:t>
      </w:r>
      <w:r>
        <w:rPr>
          <w:spacing w:val="-10"/>
        </w:rPr>
        <w:t xml:space="preserve"> </w:t>
      </w:r>
      <w:r>
        <w:t>which</w:t>
      </w:r>
      <w:r>
        <w:rPr>
          <w:spacing w:val="-13"/>
        </w:rPr>
        <w:t xml:space="preserve"> </w:t>
      </w:r>
      <w:r>
        <w:t>are</w:t>
      </w:r>
      <w:r>
        <w:rPr>
          <w:spacing w:val="-9"/>
        </w:rPr>
        <w:t xml:space="preserve"> </w:t>
      </w:r>
      <w:r>
        <w:t>effective</w:t>
      </w:r>
      <w:r>
        <w:rPr>
          <w:spacing w:val="-13"/>
        </w:rPr>
        <w:t xml:space="preserve"> </w:t>
      </w:r>
      <w:r>
        <w:t>for</w:t>
      </w:r>
      <w:r>
        <w:rPr>
          <w:spacing w:val="-11"/>
        </w:rPr>
        <w:t xml:space="preserve"> </w:t>
      </w:r>
      <w:r>
        <w:t>the</w:t>
      </w:r>
      <w:r>
        <w:rPr>
          <w:spacing w:val="-13"/>
        </w:rPr>
        <w:t xml:space="preserve"> </w:t>
      </w:r>
      <w:r>
        <w:t>coming</w:t>
      </w:r>
      <w:r>
        <w:rPr>
          <w:spacing w:val="-9"/>
        </w:rPr>
        <w:t xml:space="preserve"> </w:t>
      </w:r>
      <w:r>
        <w:t>financial</w:t>
      </w:r>
      <w:r>
        <w:rPr>
          <w:spacing w:val="-12"/>
        </w:rPr>
        <w:t xml:space="preserve"> </w:t>
      </w:r>
      <w:r>
        <w:t>year. This may impact the final applied rates in the dollar and minimum payments for each of the categories.</w:t>
      </w:r>
    </w:p>
    <w:p w14:paraId="71A8F1AD" w14:textId="77777777" w:rsidR="007542C6" w:rsidRDefault="007542C6">
      <w:pPr>
        <w:spacing w:line="288" w:lineRule="auto"/>
        <w:jc w:val="both"/>
        <w:sectPr w:rsidR="007542C6">
          <w:pgSz w:w="11910" w:h="16840"/>
          <w:pgMar w:top="1320" w:right="1280" w:bottom="720" w:left="1300" w:header="164" w:footer="524" w:gutter="0"/>
          <w:cols w:space="720"/>
        </w:sectPr>
      </w:pPr>
    </w:p>
    <w:p w14:paraId="71A8F1AE" w14:textId="77777777" w:rsidR="007542C6" w:rsidRDefault="008433E3">
      <w:pPr>
        <w:pStyle w:val="Heading1"/>
        <w:spacing w:before="82"/>
      </w:pPr>
      <w:r>
        <w:t>Invitation for Submissions</w:t>
      </w:r>
    </w:p>
    <w:p w14:paraId="71A8F1AF" w14:textId="77777777" w:rsidR="007542C6" w:rsidRDefault="007542C6">
      <w:pPr>
        <w:pStyle w:val="BodyText"/>
        <w:spacing w:before="7"/>
        <w:rPr>
          <w:b/>
          <w:sz w:val="25"/>
        </w:rPr>
      </w:pPr>
    </w:p>
    <w:p w14:paraId="71A8F1B0" w14:textId="77777777" w:rsidR="007542C6" w:rsidRDefault="008433E3">
      <w:pPr>
        <w:pStyle w:val="BodyText"/>
        <w:spacing w:before="1" w:line="288" w:lineRule="auto"/>
        <w:ind w:left="118" w:right="121"/>
      </w:pPr>
      <w:r>
        <w:t>Submissions are invited from any elector or ratepayer with respect to the proposed differential rates, and any related matters.</w:t>
      </w:r>
    </w:p>
    <w:p w14:paraId="71A8F1B1" w14:textId="77777777" w:rsidR="007542C6" w:rsidRDefault="007542C6">
      <w:pPr>
        <w:pStyle w:val="BodyText"/>
        <w:spacing w:before="9"/>
        <w:rPr>
          <w:sz w:val="28"/>
        </w:rPr>
      </w:pPr>
    </w:p>
    <w:p w14:paraId="71A8F1B2" w14:textId="77777777" w:rsidR="007542C6" w:rsidRDefault="008433E3">
      <w:pPr>
        <w:pStyle w:val="BodyText"/>
        <w:ind w:left="118"/>
      </w:pPr>
      <w:r>
        <w:t>Submissions should be sent to:</w:t>
      </w:r>
    </w:p>
    <w:p w14:paraId="71A8F1B3" w14:textId="77777777" w:rsidR="007542C6" w:rsidRDefault="007542C6">
      <w:pPr>
        <w:pStyle w:val="BodyText"/>
        <w:spacing w:before="7"/>
        <w:rPr>
          <w:sz w:val="33"/>
        </w:rPr>
      </w:pPr>
    </w:p>
    <w:p w14:paraId="71A8F1B4" w14:textId="77777777" w:rsidR="007542C6" w:rsidRDefault="008433E3">
      <w:pPr>
        <w:pStyle w:val="BodyText"/>
        <w:spacing w:line="288" w:lineRule="auto"/>
        <w:ind w:left="118" w:right="7204"/>
      </w:pPr>
      <w:r>
        <w:t>Shire of Ashburton PO Box 567</w:t>
      </w:r>
    </w:p>
    <w:p w14:paraId="71A8F1B5" w14:textId="77777777" w:rsidR="007542C6" w:rsidRDefault="008433E3">
      <w:pPr>
        <w:pStyle w:val="BodyText"/>
        <w:spacing w:line="576" w:lineRule="auto"/>
        <w:ind w:left="118" w:right="7044"/>
      </w:pPr>
      <w:r>
        <w:t>Tom Price WA 6751 Or by email to:</w:t>
      </w:r>
    </w:p>
    <w:p w14:paraId="71A8F1B6" w14:textId="77777777" w:rsidR="007542C6" w:rsidRDefault="00BF1216">
      <w:pPr>
        <w:pStyle w:val="BodyText"/>
        <w:ind w:left="118"/>
      </w:pPr>
      <w:hyperlink r:id="rId14">
        <w:r w:rsidR="008433E3">
          <w:t>soa@ashburton.wa.gov.au</w:t>
        </w:r>
      </w:hyperlink>
    </w:p>
    <w:p w14:paraId="71A8F1B7" w14:textId="77777777" w:rsidR="007542C6" w:rsidRDefault="007542C6">
      <w:pPr>
        <w:pStyle w:val="BodyText"/>
        <w:spacing w:before="7"/>
        <w:rPr>
          <w:sz w:val="33"/>
        </w:rPr>
      </w:pPr>
    </w:p>
    <w:p w14:paraId="71A8F1B8" w14:textId="698E5583" w:rsidR="007542C6" w:rsidRDefault="008433E3">
      <w:pPr>
        <w:pStyle w:val="BodyText"/>
        <w:ind w:left="118"/>
      </w:pPr>
      <w:r>
        <w:t xml:space="preserve">All submissions are to be received by no later </w:t>
      </w:r>
      <w:r w:rsidRPr="00D8317B">
        <w:t>than 4:00 pm, Thursday 2 June 202</w:t>
      </w:r>
      <w:r w:rsidR="002D42D2">
        <w:t>3</w:t>
      </w:r>
      <w:r w:rsidRPr="00D8317B">
        <w:t>.</w:t>
      </w:r>
    </w:p>
    <w:p w14:paraId="71A8F1B9" w14:textId="77777777" w:rsidR="007542C6" w:rsidRDefault="007542C6">
      <w:pPr>
        <w:pStyle w:val="BodyText"/>
        <w:spacing w:before="7"/>
        <w:rPr>
          <w:sz w:val="33"/>
        </w:rPr>
      </w:pPr>
    </w:p>
    <w:p w14:paraId="71A8F1BA" w14:textId="77777777" w:rsidR="007542C6" w:rsidRDefault="008433E3">
      <w:pPr>
        <w:pStyle w:val="Heading1"/>
      </w:pPr>
      <w:r>
        <w:t>K Donohoe</w:t>
      </w:r>
    </w:p>
    <w:p w14:paraId="71A8F1BB" w14:textId="77777777" w:rsidR="007542C6" w:rsidRDefault="008433E3">
      <w:pPr>
        <w:spacing w:before="55"/>
        <w:ind w:left="118"/>
        <w:rPr>
          <w:b/>
          <w:sz w:val="24"/>
        </w:rPr>
      </w:pPr>
      <w:r>
        <w:rPr>
          <w:b/>
          <w:sz w:val="24"/>
        </w:rPr>
        <w:t>Chief Executive Officer</w:t>
      </w:r>
    </w:p>
    <w:sectPr w:rsidR="007542C6">
      <w:pgSz w:w="11910" w:h="16840"/>
      <w:pgMar w:top="1320" w:right="1280" w:bottom="720" w:left="1300" w:header="164" w:footer="5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9D6AE" w14:textId="77777777" w:rsidR="00BF1216" w:rsidRDefault="00BF1216">
      <w:r>
        <w:separator/>
      </w:r>
    </w:p>
  </w:endnote>
  <w:endnote w:type="continuationSeparator" w:id="0">
    <w:p w14:paraId="4DB2B096" w14:textId="77777777" w:rsidR="00BF1216" w:rsidRDefault="00BF1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F1BF" w14:textId="643F4B9D" w:rsidR="007542C6" w:rsidRDefault="00A75B13">
    <w:pPr>
      <w:pStyle w:val="BodyText"/>
      <w:spacing w:line="14" w:lineRule="auto"/>
      <w:rPr>
        <w:sz w:val="20"/>
      </w:rPr>
    </w:pPr>
    <w:r>
      <w:rPr>
        <w:noProof/>
      </w:rPr>
      <mc:AlternateContent>
        <mc:Choice Requires="wps">
          <w:drawing>
            <wp:anchor distT="0" distB="0" distL="114300" distR="114300" simplePos="0" relativeHeight="251431936" behindDoc="1" locked="0" layoutInCell="1" allowOverlap="1" wp14:anchorId="71A8F1C1" wp14:editId="52BE2932">
              <wp:simplePos x="0" y="0"/>
              <wp:positionH relativeFrom="page">
                <wp:posOffset>3657600</wp:posOffset>
              </wp:positionH>
              <wp:positionV relativeFrom="page">
                <wp:posOffset>10220325</wp:posOffset>
              </wp:positionV>
              <wp:extent cx="245745" cy="1962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8F1C3" w14:textId="77777777" w:rsidR="007542C6" w:rsidRDefault="008433E3">
                          <w:pPr>
                            <w:pStyle w:val="BodyText"/>
                            <w:spacing w:before="12"/>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8F1C1" id="_x0000_t202" coordsize="21600,21600" o:spt="202" path="m,l,21600r21600,l21600,xe">
              <v:stroke joinstyle="miter"/>
              <v:path gradientshapeok="t" o:connecttype="rect"/>
            </v:shapetype>
            <v:shape id="Text Box 1" o:spid="_x0000_s1027" type="#_x0000_t202" style="position:absolute;margin-left:4in;margin-top:804.75pt;width:19.35pt;height:15.45pt;z-index:-25188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" filled="f" stroked="f">
              <v:textbox inset="0,0,0,0">
                <w:txbxContent>
                  <w:p w14:paraId="71A8F1C3" w14:textId="77777777" w:rsidR="007542C6" w:rsidRDefault="008433E3">
                    <w:pPr>
                      <w:pStyle w:val="BodyText"/>
                      <w:spacing w:before="12"/>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960C8" w14:textId="77777777" w:rsidR="00BF1216" w:rsidRDefault="00BF1216">
      <w:r>
        <w:separator/>
      </w:r>
    </w:p>
  </w:footnote>
  <w:footnote w:type="continuationSeparator" w:id="0">
    <w:p w14:paraId="1F8213D9" w14:textId="77777777" w:rsidR="00BF1216" w:rsidRDefault="00BF1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8F1BE" w14:textId="7A4721AF" w:rsidR="007542C6" w:rsidRDefault="00A75B13">
    <w:pPr>
      <w:pStyle w:val="BodyText"/>
      <w:spacing w:line="14" w:lineRule="auto"/>
      <w:rPr>
        <w:sz w:val="20"/>
      </w:rPr>
    </w:pPr>
    <w:r>
      <w:rPr>
        <w:noProof/>
      </w:rPr>
      <mc:AlternateContent>
        <mc:Choice Requires="wps">
          <w:drawing>
            <wp:anchor distT="0" distB="0" distL="114300" distR="114300" simplePos="0" relativeHeight="251430912" behindDoc="1" locked="0" layoutInCell="1" allowOverlap="1" wp14:anchorId="71A8F1C0" wp14:editId="2EA49078">
              <wp:simplePos x="0" y="0"/>
              <wp:positionH relativeFrom="page">
                <wp:posOffset>2124075</wp:posOffset>
              </wp:positionH>
              <wp:positionV relativeFrom="page">
                <wp:posOffset>91440</wp:posOffset>
              </wp:positionV>
              <wp:extent cx="3311525" cy="19621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8F1C2" w14:textId="0CCBA0A3" w:rsidR="007542C6" w:rsidRDefault="007542C6">
                          <w:pPr>
                            <w:pStyle w:val="BodyText"/>
                            <w:spacing w:before="12"/>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8F1C0" id="_x0000_t202" coordsize="21600,21600" o:spt="202" path="m,l,21600r21600,l21600,xe">
              <v:stroke joinstyle="miter"/>
              <v:path gradientshapeok="t" o:connecttype="rect"/>
            </v:shapetype>
            <v:shape id="Text Box 2" o:spid="_x0000_s1026" type="#_x0000_t202" style="position:absolute;margin-left:167.25pt;margin-top:7.2pt;width:260.75pt;height:15.45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" filled="f" stroked="f">
              <v:textbox inset="0,0,0,0">
                <w:txbxContent>
                  <w:p w14:paraId="71A8F1C2" w14:textId="0CCBA0A3" w:rsidR="007542C6" w:rsidRDefault="007542C6">
                    <w:pPr>
                      <w:pStyle w:val="BodyText"/>
                      <w:spacing w:before="12"/>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DF02E8"/>
    <w:multiLevelType w:val="hybridMultilevel"/>
    <w:tmpl w:val="439E9086"/>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1" w15:restartNumberingAfterBreak="0">
    <w:nsid w:val="6FE56991"/>
    <w:multiLevelType w:val="hybridMultilevel"/>
    <w:tmpl w:val="7D8E3902"/>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2" w15:restartNumberingAfterBreak="0">
    <w:nsid w:val="79340F3C"/>
    <w:multiLevelType w:val="hybridMultilevel"/>
    <w:tmpl w:val="29786850"/>
    <w:lvl w:ilvl="0" w:tplc="659A2AA4">
      <w:numFmt w:val="bullet"/>
      <w:lvlText w:val=""/>
      <w:lvlJc w:val="left"/>
      <w:pPr>
        <w:ind w:left="838" w:hanging="360"/>
      </w:pPr>
      <w:rPr>
        <w:rFonts w:ascii="Symbol" w:eastAsia="Symbol" w:hAnsi="Symbol" w:cs="Symbol" w:hint="default"/>
        <w:w w:val="100"/>
        <w:sz w:val="24"/>
        <w:szCs w:val="24"/>
        <w:lang w:val="en-AU" w:eastAsia="en-AU" w:bidi="en-AU"/>
      </w:rPr>
    </w:lvl>
    <w:lvl w:ilvl="1" w:tplc="385448AC">
      <w:numFmt w:val="bullet"/>
      <w:lvlText w:val="•"/>
      <w:lvlJc w:val="left"/>
      <w:pPr>
        <w:ind w:left="1688" w:hanging="360"/>
      </w:pPr>
      <w:rPr>
        <w:rFonts w:hint="default"/>
        <w:lang w:val="en-AU" w:eastAsia="en-AU" w:bidi="en-AU"/>
      </w:rPr>
    </w:lvl>
    <w:lvl w:ilvl="2" w:tplc="4A10B1CC">
      <w:numFmt w:val="bullet"/>
      <w:lvlText w:val="•"/>
      <w:lvlJc w:val="left"/>
      <w:pPr>
        <w:ind w:left="2537" w:hanging="360"/>
      </w:pPr>
      <w:rPr>
        <w:rFonts w:hint="default"/>
        <w:lang w:val="en-AU" w:eastAsia="en-AU" w:bidi="en-AU"/>
      </w:rPr>
    </w:lvl>
    <w:lvl w:ilvl="3" w:tplc="7C7ADD42">
      <w:numFmt w:val="bullet"/>
      <w:lvlText w:val="•"/>
      <w:lvlJc w:val="left"/>
      <w:pPr>
        <w:ind w:left="3385" w:hanging="360"/>
      </w:pPr>
      <w:rPr>
        <w:rFonts w:hint="default"/>
        <w:lang w:val="en-AU" w:eastAsia="en-AU" w:bidi="en-AU"/>
      </w:rPr>
    </w:lvl>
    <w:lvl w:ilvl="4" w:tplc="ECA40568">
      <w:numFmt w:val="bullet"/>
      <w:lvlText w:val="•"/>
      <w:lvlJc w:val="left"/>
      <w:pPr>
        <w:ind w:left="4234" w:hanging="360"/>
      </w:pPr>
      <w:rPr>
        <w:rFonts w:hint="default"/>
        <w:lang w:val="en-AU" w:eastAsia="en-AU" w:bidi="en-AU"/>
      </w:rPr>
    </w:lvl>
    <w:lvl w:ilvl="5" w:tplc="BCAA504E">
      <w:numFmt w:val="bullet"/>
      <w:lvlText w:val="•"/>
      <w:lvlJc w:val="left"/>
      <w:pPr>
        <w:ind w:left="5083" w:hanging="360"/>
      </w:pPr>
      <w:rPr>
        <w:rFonts w:hint="default"/>
        <w:lang w:val="en-AU" w:eastAsia="en-AU" w:bidi="en-AU"/>
      </w:rPr>
    </w:lvl>
    <w:lvl w:ilvl="6" w:tplc="12628F96">
      <w:numFmt w:val="bullet"/>
      <w:lvlText w:val="•"/>
      <w:lvlJc w:val="left"/>
      <w:pPr>
        <w:ind w:left="5931" w:hanging="360"/>
      </w:pPr>
      <w:rPr>
        <w:rFonts w:hint="default"/>
        <w:lang w:val="en-AU" w:eastAsia="en-AU" w:bidi="en-AU"/>
      </w:rPr>
    </w:lvl>
    <w:lvl w:ilvl="7" w:tplc="0DDE7B7E">
      <w:numFmt w:val="bullet"/>
      <w:lvlText w:val="•"/>
      <w:lvlJc w:val="left"/>
      <w:pPr>
        <w:ind w:left="6780" w:hanging="360"/>
      </w:pPr>
      <w:rPr>
        <w:rFonts w:hint="default"/>
        <w:lang w:val="en-AU" w:eastAsia="en-AU" w:bidi="en-AU"/>
      </w:rPr>
    </w:lvl>
    <w:lvl w:ilvl="8" w:tplc="330485BE">
      <w:numFmt w:val="bullet"/>
      <w:lvlText w:val="•"/>
      <w:lvlJc w:val="left"/>
      <w:pPr>
        <w:ind w:left="7629" w:hanging="360"/>
      </w:pPr>
      <w:rPr>
        <w:rFonts w:hint="default"/>
        <w:lang w:val="en-AU" w:eastAsia="en-AU" w:bidi="en-AU"/>
      </w:rPr>
    </w:lvl>
  </w:abstractNum>
  <w:num w:numId="1" w16cid:durableId="470904235">
    <w:abstractNumId w:val="2"/>
  </w:num>
  <w:num w:numId="2" w16cid:durableId="11415877">
    <w:abstractNumId w:val="0"/>
  </w:num>
  <w:num w:numId="3" w16cid:durableId="17469931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2C6"/>
    <w:rsid w:val="0001015A"/>
    <w:rsid w:val="000231E0"/>
    <w:rsid w:val="00047041"/>
    <w:rsid w:val="00081C44"/>
    <w:rsid w:val="00092942"/>
    <w:rsid w:val="000A4482"/>
    <w:rsid w:val="000D2482"/>
    <w:rsid w:val="000E13B2"/>
    <w:rsid w:val="000F5C88"/>
    <w:rsid w:val="001870CE"/>
    <w:rsid w:val="001C359A"/>
    <w:rsid w:val="001F165A"/>
    <w:rsid w:val="00266D65"/>
    <w:rsid w:val="002B20BC"/>
    <w:rsid w:val="002D42D2"/>
    <w:rsid w:val="002E591D"/>
    <w:rsid w:val="00302E65"/>
    <w:rsid w:val="003104C8"/>
    <w:rsid w:val="00365BCE"/>
    <w:rsid w:val="003C2BE8"/>
    <w:rsid w:val="00434FF8"/>
    <w:rsid w:val="00465949"/>
    <w:rsid w:val="00494D6D"/>
    <w:rsid w:val="004E3CD8"/>
    <w:rsid w:val="00502FDB"/>
    <w:rsid w:val="00521D7C"/>
    <w:rsid w:val="005751EC"/>
    <w:rsid w:val="00637B11"/>
    <w:rsid w:val="006553B9"/>
    <w:rsid w:val="00675AC7"/>
    <w:rsid w:val="00686F46"/>
    <w:rsid w:val="00715C86"/>
    <w:rsid w:val="00725229"/>
    <w:rsid w:val="00731342"/>
    <w:rsid w:val="007326C8"/>
    <w:rsid w:val="00753C8D"/>
    <w:rsid w:val="00753D10"/>
    <w:rsid w:val="007542C6"/>
    <w:rsid w:val="007A3AAD"/>
    <w:rsid w:val="007C02A5"/>
    <w:rsid w:val="00826004"/>
    <w:rsid w:val="00830100"/>
    <w:rsid w:val="008433E3"/>
    <w:rsid w:val="00853263"/>
    <w:rsid w:val="008824E4"/>
    <w:rsid w:val="008B122C"/>
    <w:rsid w:val="008C1913"/>
    <w:rsid w:val="008D2366"/>
    <w:rsid w:val="00923B4A"/>
    <w:rsid w:val="009412BC"/>
    <w:rsid w:val="0096704C"/>
    <w:rsid w:val="009756F1"/>
    <w:rsid w:val="009A07F3"/>
    <w:rsid w:val="009A243B"/>
    <w:rsid w:val="009E0ACB"/>
    <w:rsid w:val="009F459F"/>
    <w:rsid w:val="00A36192"/>
    <w:rsid w:val="00A469E4"/>
    <w:rsid w:val="00A75B13"/>
    <w:rsid w:val="00AA248C"/>
    <w:rsid w:val="00AD3FD2"/>
    <w:rsid w:val="00AD773A"/>
    <w:rsid w:val="00AF62E0"/>
    <w:rsid w:val="00B2649A"/>
    <w:rsid w:val="00B41073"/>
    <w:rsid w:val="00B858A6"/>
    <w:rsid w:val="00BF1216"/>
    <w:rsid w:val="00C91B91"/>
    <w:rsid w:val="00C92024"/>
    <w:rsid w:val="00CE6581"/>
    <w:rsid w:val="00CF0E2A"/>
    <w:rsid w:val="00D43131"/>
    <w:rsid w:val="00D460F6"/>
    <w:rsid w:val="00D46998"/>
    <w:rsid w:val="00D517B0"/>
    <w:rsid w:val="00D8317B"/>
    <w:rsid w:val="00D8795C"/>
    <w:rsid w:val="00DB6BC4"/>
    <w:rsid w:val="00DC6A09"/>
    <w:rsid w:val="00E00401"/>
    <w:rsid w:val="00E2286B"/>
    <w:rsid w:val="00E550E7"/>
    <w:rsid w:val="00ED4AB0"/>
    <w:rsid w:val="00F62E17"/>
    <w:rsid w:val="00FA576D"/>
    <w:rsid w:val="00FD1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8F113"/>
  <w15:docId w15:val="{8BD8BDD0-1DE3-4EA9-B5E3-AB85D55F7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ind w:left="11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54"/>
      <w:ind w:left="83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704C"/>
    <w:pPr>
      <w:tabs>
        <w:tab w:val="center" w:pos="4513"/>
        <w:tab w:val="right" w:pos="9026"/>
      </w:tabs>
    </w:pPr>
  </w:style>
  <w:style w:type="character" w:customStyle="1" w:styleId="HeaderChar">
    <w:name w:val="Header Char"/>
    <w:basedOn w:val="DefaultParagraphFont"/>
    <w:link w:val="Header"/>
    <w:uiPriority w:val="99"/>
    <w:rsid w:val="0096704C"/>
    <w:rPr>
      <w:rFonts w:ascii="Arial" w:eastAsia="Arial" w:hAnsi="Arial" w:cs="Arial"/>
      <w:lang w:val="en-AU" w:eastAsia="en-AU" w:bidi="en-AU"/>
    </w:rPr>
  </w:style>
  <w:style w:type="paragraph" w:styleId="Footer">
    <w:name w:val="footer"/>
    <w:basedOn w:val="Normal"/>
    <w:link w:val="FooterChar"/>
    <w:uiPriority w:val="99"/>
    <w:unhideWhenUsed/>
    <w:rsid w:val="0096704C"/>
    <w:pPr>
      <w:tabs>
        <w:tab w:val="center" w:pos="4513"/>
        <w:tab w:val="right" w:pos="9026"/>
      </w:tabs>
    </w:pPr>
  </w:style>
  <w:style w:type="character" w:customStyle="1" w:styleId="FooterChar">
    <w:name w:val="Footer Char"/>
    <w:basedOn w:val="DefaultParagraphFont"/>
    <w:link w:val="Footer"/>
    <w:uiPriority w:val="99"/>
    <w:rsid w:val="0096704C"/>
    <w:rPr>
      <w:rFonts w:ascii="Arial" w:eastAsia="Arial" w:hAnsi="Arial" w:cs="Arial"/>
      <w:lang w:val="en-AU" w:eastAsia="en-AU" w:bidi="en-AU"/>
    </w:rPr>
  </w:style>
  <w:style w:type="table" w:styleId="TableGrid">
    <w:name w:val="Table Grid"/>
    <w:basedOn w:val="TableNormal"/>
    <w:uiPriority w:val="39"/>
    <w:rsid w:val="000470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FA576D"/>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6">
    <w:name w:val="List Table 3 Accent 6"/>
    <w:basedOn w:val="TableNormal"/>
    <w:uiPriority w:val="48"/>
    <w:rsid w:val="00FA576D"/>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oa@ashburton.w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F9D6A9641DE4499EE30745903E0F0" ma:contentTypeVersion="16" ma:contentTypeDescription="Create a new document." ma:contentTypeScope="" ma:versionID="b0614a61fe72a81d69e9c0639b11176f">
  <xsd:schema xmlns:xsd="http://www.w3.org/2001/XMLSchema" xmlns:xs="http://www.w3.org/2001/XMLSchema" xmlns:p="http://schemas.microsoft.com/office/2006/metadata/properties" xmlns:ns2="bae628ce-e90e-45b6-b986-933bbd57781d" xmlns:ns3="af8e124a-58e8-4a65-a5cb-edb425ef0059" targetNamespace="http://schemas.microsoft.com/office/2006/metadata/properties" ma:root="true" ma:fieldsID="eb548b6d2e37e05846b61bc711940313" ns2:_="" ns3:_="">
    <xsd:import namespace="bae628ce-e90e-45b6-b986-933bbd57781d"/>
    <xsd:import namespace="af8e124a-58e8-4a65-a5cb-edb425ef00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e628ce-e90e-45b6-b986-933bbd577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a562c74-c6b1-4e81-a85b-5e3637c75bd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8e124a-58e8-4a65-a5cb-edb425ef005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37d56c-5683-4c34-bd62-dc1994656630}" ma:internalName="TaxCatchAll" ma:showField="CatchAllData" ma:web="af8e124a-58e8-4a65-a5cb-edb425ef00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8e124a-58e8-4a65-a5cb-edb425ef0059" xsi:nil="true"/>
    <lcf76f155ced4ddcb4097134ff3c332f xmlns="bae628ce-e90e-45b6-b986-933bbd57781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9D177-D8F4-4081-B1F5-9C8D7D8BA4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e628ce-e90e-45b6-b986-933bbd57781d"/>
    <ds:schemaRef ds:uri="af8e124a-58e8-4a65-a5cb-edb425ef00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74B169-2D40-492F-BDA4-CC27B5440AB1}">
  <ds:schemaRefs>
    <ds:schemaRef ds:uri="http://schemas.microsoft.com/office/2006/metadata/properties"/>
    <ds:schemaRef ds:uri="http://schemas.microsoft.com/office/infopath/2007/PartnerControls"/>
    <ds:schemaRef ds:uri="af8e124a-58e8-4a65-a5cb-edb425ef0059"/>
    <ds:schemaRef ds:uri="bae628ce-e90e-45b6-b986-933bbd57781d"/>
  </ds:schemaRefs>
</ds:datastoreItem>
</file>

<file path=customXml/itemProps3.xml><?xml version="1.0" encoding="utf-8"?>
<ds:datastoreItem xmlns:ds="http://schemas.openxmlformats.org/officeDocument/2006/customXml" ds:itemID="{DD947595-99B0-45BE-BCFC-1E4854165C48}">
  <ds:schemaRefs>
    <ds:schemaRef ds:uri="http://schemas.microsoft.com/sharepoint/v3/contenttype/forms"/>
  </ds:schemaRefs>
</ds:datastoreItem>
</file>

<file path=customXml/itemProps4.xml><?xml version="1.0" encoding="utf-8"?>
<ds:datastoreItem xmlns:ds="http://schemas.openxmlformats.org/officeDocument/2006/customXml" ds:itemID="{53FB4D34-A821-4E69-8768-C3410923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2179</Words>
  <Characters>11724</Characters>
  <Application>Microsoft Office Word</Application>
  <DocSecurity>0</DocSecurity>
  <Lines>334</Lines>
  <Paragraphs>136</Paragraphs>
  <ScaleCrop>false</ScaleCrop>
  <Company/>
  <LinksUpToDate>false</LinksUpToDate>
  <CharactersWithSpaces>13767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Nathan Cain</dc:creator>
  <cp:lastModifiedBy>Taryn Dayman</cp:lastModifiedBy>
  <cp:revision>2</cp:revision>
  <dcterms:created xsi:type="dcterms:W3CDTF">2023-05-04T08:44:00Z</dcterms:created>
  <dcterms:modified xsi:type="dcterms:W3CDTF">2023-05-04T08:44:00Z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2022-05-06T00:00:00Z</vt:filetime>
  </property>
  <property fmtid="{D5CDD505-2E9C-101B-9397-08002B2CF9AE}" pid="3" name="Creator">
    <vt:lpwstr>Acrobat PDFMaker 17 for Word</vt:lpwstr>
  </property>
  <property fmtid="{D5CDD505-2E9C-101B-9397-08002B2CF9AE}" pid="4" name="LastSaved">
    <vt:filetime>2023-03-20T00:00:00Z</vt:filetime>
  </property>
  <property fmtid="{D5CDD505-2E9C-101B-9397-08002B2CF9AE}" pid="5" name="SynergySoftUID">
    <vt:lpwstr>K5A4F6180</vt:lpwstr>
  </property>
  <property fmtid="{D5CDD505-2E9C-101B-9397-08002B2CF9AE}" pid="6" name="ContentTypeId">
    <vt:lpwstr>0x010100A70F9D6A9641DE4499EE30745903E0F0</vt:lpwstr>
  </property>
  <property fmtid="{D5CDD505-2E9C-101B-9397-08002B2CF9AE}" pid="7" name="MediaServiceImageTags">
    <vt:lpwstr/>
  </property>
</Properties>
</file>